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5EB" w:rsidRPr="008B7124" w:rsidRDefault="008B7124" w:rsidP="008B7124">
      <w:pPr>
        <w:jc w:val="center"/>
        <w:rPr>
          <w:rFonts w:ascii="Times New Roman" w:hAnsi="Times New Roman" w:cs="Times New Roman"/>
        </w:rPr>
      </w:pPr>
      <w:r w:rsidRPr="008B7124">
        <w:rPr>
          <w:rFonts w:ascii="Times New Roman" w:hAnsi="Times New Roman" w:cs="Times New Roman"/>
        </w:rPr>
        <w:t>ПЛАТА ЗА НВОС: ГЛАВНЫЕ ИЗМЕНЕНИЯ В 2021 ГОДУ</w:t>
      </w:r>
    </w:p>
    <w:p w:rsidR="008B7124" w:rsidRPr="008B7124" w:rsidRDefault="008B7124" w:rsidP="008B7124">
      <w:pPr>
        <w:shd w:val="clear" w:color="auto" w:fill="FFFFFF"/>
        <w:spacing w:after="0" w:line="357" w:lineRule="atLeast"/>
        <w:jc w:val="center"/>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b/>
          <w:bCs/>
          <w:color w:val="333333"/>
          <w:sz w:val="26"/>
          <w:szCs w:val="26"/>
          <w:lang w:eastAsia="ru-RU"/>
        </w:rPr>
        <w:t>Лица, обязанные вносить плату за негативное воздействие на окружающую среду</w:t>
      </w:r>
    </w:p>
    <w:p w:rsidR="008B7124" w:rsidRPr="008B7124" w:rsidRDefault="008B7124" w:rsidP="008B7124">
      <w:pPr>
        <w:shd w:val="clear" w:color="auto" w:fill="FFFFFF"/>
        <w:spacing w:after="0" w:line="240" w:lineRule="auto"/>
        <w:ind w:firstLine="708"/>
        <w:jc w:val="both"/>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t>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8B7124" w:rsidRPr="008B7124" w:rsidRDefault="008B7124" w:rsidP="008B7124">
      <w:pPr>
        <w:shd w:val="clear" w:color="auto" w:fill="FFFFFF"/>
        <w:spacing w:after="0" w:line="240" w:lineRule="auto"/>
        <w:jc w:val="both"/>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t> </w:t>
      </w:r>
    </w:p>
    <w:p w:rsidR="008B7124" w:rsidRPr="008B7124" w:rsidRDefault="008B7124" w:rsidP="008B7124">
      <w:pPr>
        <w:shd w:val="clear" w:color="auto" w:fill="FFFFFF"/>
        <w:spacing w:after="0" w:line="240" w:lineRule="auto"/>
        <w:ind w:firstLine="708"/>
        <w:jc w:val="both"/>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8B7124" w:rsidRPr="008B7124" w:rsidRDefault="008B7124" w:rsidP="008B7124">
      <w:pPr>
        <w:shd w:val="clear" w:color="auto" w:fill="FFFFFF"/>
        <w:spacing w:after="0" w:line="240" w:lineRule="auto"/>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t> </w:t>
      </w:r>
    </w:p>
    <w:p w:rsidR="008B7124" w:rsidRPr="008B7124" w:rsidRDefault="008B7124" w:rsidP="008B7124">
      <w:pPr>
        <w:shd w:val="clear" w:color="auto" w:fill="FFFFFF"/>
        <w:spacing w:after="0" w:line="240" w:lineRule="auto"/>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b/>
          <w:bCs/>
          <w:color w:val="333333"/>
          <w:sz w:val="26"/>
          <w:szCs w:val="26"/>
          <w:lang w:eastAsia="ru-RU"/>
        </w:rPr>
        <w:t>Напоминаем: от авансовых платежей освобождены только субъекты МСП: они платят лишь итоговую сумму.</w:t>
      </w:r>
    </w:p>
    <w:p w:rsidR="008B7124" w:rsidRPr="008B7124" w:rsidRDefault="008B7124" w:rsidP="008B7124">
      <w:pPr>
        <w:shd w:val="clear" w:color="auto" w:fill="FFFFFF"/>
        <w:spacing w:after="0" w:line="240" w:lineRule="auto"/>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t> </w:t>
      </w:r>
    </w:p>
    <w:p w:rsidR="008B7124" w:rsidRPr="008B7124" w:rsidRDefault="008B7124" w:rsidP="008B7124">
      <w:pPr>
        <w:shd w:val="clear" w:color="auto" w:fill="FFFFFF"/>
        <w:spacing w:after="0" w:line="240" w:lineRule="auto"/>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b/>
          <w:bCs/>
          <w:color w:val="333333"/>
          <w:sz w:val="26"/>
          <w:szCs w:val="26"/>
          <w:lang w:eastAsia="ru-RU"/>
        </w:rPr>
        <w:t>Изменилась форма декларации</w:t>
      </w:r>
    </w:p>
    <w:p w:rsidR="008B7124" w:rsidRPr="008B7124" w:rsidRDefault="008B7124" w:rsidP="008B7124">
      <w:pPr>
        <w:shd w:val="clear" w:color="auto" w:fill="FFFFFF"/>
        <w:spacing w:after="390" w:line="357" w:lineRule="atLeast"/>
        <w:ind w:firstLine="708"/>
        <w:jc w:val="both"/>
        <w:rPr>
          <w:rFonts w:ascii="FFSeroProWeb-Regular" w:eastAsia="Times New Roman" w:hAnsi="FFSeroProWeb-Regular" w:cs="Times New Roman"/>
          <w:color w:val="333333"/>
          <w:sz w:val="26"/>
          <w:szCs w:val="26"/>
          <w:lang w:eastAsia="ru-RU"/>
        </w:rPr>
      </w:pPr>
      <w:bookmarkStart w:id="0" w:name="dst415"/>
      <w:bookmarkEnd w:id="0"/>
      <w:r w:rsidRPr="008B7124">
        <w:rPr>
          <w:rFonts w:ascii="FFSeroProWeb-Regular" w:eastAsia="Times New Roman" w:hAnsi="FFSeroProWeb-Regular" w:cs="Times New Roman"/>
          <w:color w:val="333333"/>
          <w:sz w:val="26"/>
          <w:szCs w:val="26"/>
          <w:lang w:eastAsia="ru-RU"/>
        </w:rPr>
        <w:t>За два дня до конца отчётной кампании за 2019 год была изменена форма декларации о плате за НВОС (новая редакция Приказа Минприроды от 09.01.2017 № 3). Кто сдавал декларацию в последние дни, делали это уже по новой форме. Но многие успели отчитаться по старой. А значит, в этот раз увидят новую декларацию впервые.</w:t>
      </w:r>
      <w:r w:rsidRPr="008B7124">
        <w:rPr>
          <w:rFonts w:ascii="FFSeroProWeb-Regular" w:eastAsia="Times New Roman" w:hAnsi="FFSeroProWeb-Regular" w:cs="Times New Roman"/>
          <w:color w:val="333333"/>
          <w:sz w:val="26"/>
          <w:szCs w:val="26"/>
          <w:lang w:eastAsia="ru-RU"/>
        </w:rPr>
        <w:br/>
      </w:r>
      <w:r w:rsidRPr="008B7124">
        <w:rPr>
          <w:rFonts w:ascii="FFSeroProWeb-Regular" w:eastAsia="Times New Roman" w:hAnsi="FFSeroProWeb-Regular" w:cs="Times New Roman"/>
          <w:color w:val="333333"/>
          <w:sz w:val="26"/>
          <w:szCs w:val="26"/>
          <w:lang w:eastAsia="ru-RU"/>
        </w:rPr>
        <w:br/>
        <w:t>Изменились наименования столбцов в разделах 1, 1.1, 1.2 и 2:</w:t>
      </w:r>
    </w:p>
    <w:tbl>
      <w:tblPr>
        <w:tblW w:w="8923" w:type="dxa"/>
        <w:tblBorders>
          <w:top w:val="outset" w:sz="6" w:space="0" w:color="auto"/>
          <w:left w:val="outset" w:sz="6" w:space="0" w:color="auto"/>
          <w:bottom w:val="outset" w:sz="6" w:space="0" w:color="auto"/>
          <w:right w:val="outset" w:sz="6" w:space="0" w:color="auto"/>
        </w:tblBorders>
        <w:tblCellMar>
          <w:left w:w="0" w:type="dxa"/>
          <w:right w:w="150" w:type="dxa"/>
        </w:tblCellMar>
        <w:tblLook w:val="04A0" w:firstRow="1" w:lastRow="0" w:firstColumn="1" w:lastColumn="0" w:noHBand="0" w:noVBand="1"/>
      </w:tblPr>
      <w:tblGrid>
        <w:gridCol w:w="3536"/>
        <w:gridCol w:w="5387"/>
      </w:tblGrid>
      <w:tr w:rsidR="008B7124" w:rsidRPr="008B7124" w:rsidTr="008B7124">
        <w:trPr>
          <w:tblHeader/>
        </w:trPr>
        <w:tc>
          <w:tcPr>
            <w:tcW w:w="3536"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B7124" w:rsidRPr="008B7124" w:rsidRDefault="008B7124" w:rsidP="008B7124">
            <w:pPr>
              <w:spacing w:after="0" w:line="240" w:lineRule="auto"/>
              <w:rPr>
                <w:rFonts w:ascii="Times New Roman" w:eastAsia="Times New Roman" w:hAnsi="Times New Roman" w:cs="Times New Roman"/>
                <w:b/>
                <w:bCs/>
                <w:sz w:val="24"/>
                <w:szCs w:val="24"/>
                <w:lang w:eastAsia="ru-RU"/>
              </w:rPr>
            </w:pPr>
            <w:r w:rsidRPr="008B7124">
              <w:rPr>
                <w:rFonts w:ascii="Times New Roman" w:eastAsia="Times New Roman" w:hAnsi="Times New Roman" w:cs="Times New Roman"/>
                <w:b/>
                <w:bCs/>
                <w:sz w:val="24"/>
                <w:szCs w:val="24"/>
                <w:lang w:eastAsia="ru-RU"/>
              </w:rPr>
              <w:t>Было</w:t>
            </w:r>
          </w:p>
        </w:tc>
        <w:tc>
          <w:tcPr>
            <w:tcW w:w="5387"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B7124" w:rsidRPr="008B7124" w:rsidRDefault="008B7124" w:rsidP="008B7124">
            <w:pPr>
              <w:spacing w:after="0" w:line="240" w:lineRule="auto"/>
              <w:rPr>
                <w:rFonts w:ascii="Times New Roman" w:eastAsia="Times New Roman" w:hAnsi="Times New Roman" w:cs="Times New Roman"/>
                <w:b/>
                <w:bCs/>
                <w:sz w:val="24"/>
                <w:szCs w:val="24"/>
                <w:lang w:eastAsia="ru-RU"/>
              </w:rPr>
            </w:pPr>
            <w:r w:rsidRPr="008B7124">
              <w:rPr>
                <w:rFonts w:ascii="Times New Roman" w:eastAsia="Times New Roman" w:hAnsi="Times New Roman" w:cs="Times New Roman"/>
                <w:b/>
                <w:bCs/>
                <w:sz w:val="24"/>
                <w:szCs w:val="24"/>
                <w:lang w:eastAsia="ru-RU"/>
              </w:rPr>
              <w:t>Стало</w:t>
            </w:r>
          </w:p>
        </w:tc>
      </w:tr>
      <w:tr w:rsidR="008B7124" w:rsidRPr="008B7124" w:rsidTr="008B7124">
        <w:tc>
          <w:tcPr>
            <w:tcW w:w="3536"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8B7124" w:rsidRPr="008B7124" w:rsidRDefault="008B7124" w:rsidP="008B7124">
            <w:pPr>
              <w:spacing w:after="0" w:line="240" w:lineRule="auto"/>
              <w:ind w:right="150"/>
              <w:rPr>
                <w:rFonts w:ascii="Tahoma" w:eastAsia="Times New Roman" w:hAnsi="Tahoma" w:cs="Tahoma"/>
                <w:sz w:val="20"/>
                <w:szCs w:val="20"/>
                <w:lang w:eastAsia="ru-RU"/>
              </w:rPr>
            </w:pPr>
            <w:r w:rsidRPr="008B7124">
              <w:rPr>
                <w:rFonts w:ascii="Tahoma" w:eastAsia="Times New Roman" w:hAnsi="Tahoma" w:cs="Tahoma"/>
                <w:sz w:val="20"/>
                <w:szCs w:val="20"/>
                <w:lang w:eastAsia="ru-RU"/>
              </w:rPr>
              <w:t>Предельно допустимые выбросы (ПДВ)</w:t>
            </w:r>
          </w:p>
        </w:tc>
        <w:tc>
          <w:tcPr>
            <w:tcW w:w="5387"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8B7124" w:rsidRPr="008B7124" w:rsidRDefault="008B7124" w:rsidP="008B7124">
            <w:pPr>
              <w:spacing w:after="0" w:line="240" w:lineRule="auto"/>
              <w:ind w:right="150"/>
              <w:rPr>
                <w:rFonts w:ascii="Tahoma" w:eastAsia="Times New Roman" w:hAnsi="Tahoma" w:cs="Tahoma"/>
                <w:sz w:val="20"/>
                <w:szCs w:val="20"/>
                <w:lang w:eastAsia="ru-RU"/>
              </w:rPr>
            </w:pPr>
            <w:r w:rsidRPr="008B7124">
              <w:rPr>
                <w:rFonts w:ascii="Tahoma" w:eastAsia="Times New Roman" w:hAnsi="Tahoma" w:cs="Tahoma"/>
                <w:sz w:val="20"/>
                <w:szCs w:val="20"/>
                <w:lang w:eastAsia="ru-RU"/>
              </w:rPr>
              <w:t>Нормативы допустимых выбросов, технологические нормативы (НДВ, ТН)</w:t>
            </w:r>
          </w:p>
        </w:tc>
      </w:tr>
      <w:tr w:rsidR="008B7124" w:rsidRPr="008B7124" w:rsidTr="008B7124">
        <w:tc>
          <w:tcPr>
            <w:tcW w:w="3536"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8B7124" w:rsidRPr="008B7124" w:rsidRDefault="008B7124" w:rsidP="008B7124">
            <w:pPr>
              <w:spacing w:after="0" w:line="240" w:lineRule="auto"/>
              <w:ind w:right="150"/>
              <w:rPr>
                <w:rFonts w:ascii="Tahoma" w:eastAsia="Times New Roman" w:hAnsi="Tahoma" w:cs="Tahoma"/>
                <w:sz w:val="20"/>
                <w:szCs w:val="20"/>
                <w:lang w:eastAsia="ru-RU"/>
              </w:rPr>
            </w:pPr>
            <w:r w:rsidRPr="008B7124">
              <w:rPr>
                <w:rFonts w:ascii="Tahoma" w:eastAsia="Times New Roman" w:hAnsi="Tahoma" w:cs="Tahoma"/>
                <w:sz w:val="20"/>
                <w:szCs w:val="20"/>
                <w:lang w:eastAsia="ru-RU"/>
              </w:rPr>
              <w:t>Временно согласованные выбросы (ВСВ)</w:t>
            </w:r>
          </w:p>
        </w:tc>
        <w:tc>
          <w:tcPr>
            <w:tcW w:w="5387"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8B7124" w:rsidRPr="008B7124" w:rsidRDefault="008B7124" w:rsidP="008B7124">
            <w:pPr>
              <w:spacing w:after="0" w:line="240" w:lineRule="auto"/>
              <w:ind w:right="150"/>
              <w:rPr>
                <w:rFonts w:ascii="Tahoma" w:eastAsia="Times New Roman" w:hAnsi="Tahoma" w:cs="Tahoma"/>
                <w:sz w:val="20"/>
                <w:szCs w:val="20"/>
                <w:lang w:eastAsia="ru-RU"/>
              </w:rPr>
            </w:pPr>
            <w:r w:rsidRPr="008B7124">
              <w:rPr>
                <w:rFonts w:ascii="Tahoma" w:eastAsia="Times New Roman" w:hAnsi="Tahoma" w:cs="Tahoma"/>
                <w:sz w:val="20"/>
                <w:szCs w:val="20"/>
                <w:lang w:eastAsia="ru-RU"/>
              </w:rPr>
              <w:t>Временно разрешённые выбросы (ВРВ)</w:t>
            </w:r>
          </w:p>
        </w:tc>
      </w:tr>
      <w:tr w:rsidR="008B7124" w:rsidRPr="008B7124" w:rsidTr="008B7124">
        <w:tc>
          <w:tcPr>
            <w:tcW w:w="3536"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8B7124" w:rsidRPr="008B7124" w:rsidRDefault="008B7124" w:rsidP="008B7124">
            <w:pPr>
              <w:spacing w:after="0" w:line="240" w:lineRule="auto"/>
              <w:ind w:right="150"/>
              <w:rPr>
                <w:rFonts w:ascii="Tahoma" w:eastAsia="Times New Roman" w:hAnsi="Tahoma" w:cs="Tahoma"/>
                <w:sz w:val="20"/>
                <w:szCs w:val="20"/>
                <w:lang w:eastAsia="ru-RU"/>
              </w:rPr>
            </w:pPr>
            <w:r w:rsidRPr="008B7124">
              <w:rPr>
                <w:rFonts w:ascii="Tahoma" w:eastAsia="Times New Roman" w:hAnsi="Tahoma" w:cs="Tahoma"/>
                <w:sz w:val="20"/>
                <w:szCs w:val="20"/>
                <w:lang w:eastAsia="ru-RU"/>
              </w:rPr>
              <w:t>Нормативы допустимых сбросов (НДС)</w:t>
            </w:r>
          </w:p>
        </w:tc>
        <w:tc>
          <w:tcPr>
            <w:tcW w:w="5387"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8B7124" w:rsidRPr="008B7124" w:rsidRDefault="008B7124" w:rsidP="008B7124">
            <w:pPr>
              <w:spacing w:after="0" w:line="240" w:lineRule="auto"/>
              <w:ind w:right="150"/>
              <w:rPr>
                <w:rFonts w:ascii="Tahoma" w:eastAsia="Times New Roman" w:hAnsi="Tahoma" w:cs="Tahoma"/>
                <w:sz w:val="20"/>
                <w:szCs w:val="20"/>
                <w:lang w:eastAsia="ru-RU"/>
              </w:rPr>
            </w:pPr>
            <w:r w:rsidRPr="008B7124">
              <w:rPr>
                <w:rFonts w:ascii="Tahoma" w:eastAsia="Times New Roman" w:hAnsi="Tahoma" w:cs="Tahoma"/>
                <w:sz w:val="20"/>
                <w:szCs w:val="20"/>
                <w:lang w:eastAsia="ru-RU"/>
              </w:rPr>
              <w:t>Нормативы допустимых сбросов, технологические нормативы (НДС, ТН)</w:t>
            </w:r>
          </w:p>
        </w:tc>
      </w:tr>
      <w:tr w:rsidR="008B7124" w:rsidRPr="008B7124" w:rsidTr="008B7124">
        <w:tc>
          <w:tcPr>
            <w:tcW w:w="3536"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8B7124" w:rsidRPr="008B7124" w:rsidRDefault="008B7124" w:rsidP="008B7124">
            <w:pPr>
              <w:spacing w:after="0" w:line="240" w:lineRule="auto"/>
              <w:ind w:right="150"/>
              <w:rPr>
                <w:rFonts w:ascii="Tahoma" w:eastAsia="Times New Roman" w:hAnsi="Tahoma" w:cs="Tahoma"/>
                <w:sz w:val="20"/>
                <w:szCs w:val="20"/>
                <w:lang w:eastAsia="ru-RU"/>
              </w:rPr>
            </w:pPr>
            <w:r w:rsidRPr="008B7124">
              <w:rPr>
                <w:rFonts w:ascii="Tahoma" w:eastAsia="Times New Roman" w:hAnsi="Tahoma" w:cs="Tahoma"/>
                <w:sz w:val="20"/>
                <w:szCs w:val="20"/>
                <w:lang w:eastAsia="ru-RU"/>
              </w:rPr>
              <w:t>Временно согласованные сбросы (ВСС)</w:t>
            </w:r>
          </w:p>
        </w:tc>
        <w:tc>
          <w:tcPr>
            <w:tcW w:w="5387"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8B7124" w:rsidRPr="008B7124" w:rsidRDefault="008B7124" w:rsidP="008B7124">
            <w:pPr>
              <w:spacing w:after="0" w:line="240" w:lineRule="auto"/>
              <w:ind w:right="150"/>
              <w:rPr>
                <w:rFonts w:ascii="Tahoma" w:eastAsia="Times New Roman" w:hAnsi="Tahoma" w:cs="Tahoma"/>
                <w:sz w:val="20"/>
                <w:szCs w:val="20"/>
                <w:lang w:eastAsia="ru-RU"/>
              </w:rPr>
            </w:pPr>
            <w:r w:rsidRPr="008B7124">
              <w:rPr>
                <w:rFonts w:ascii="Tahoma" w:eastAsia="Times New Roman" w:hAnsi="Tahoma" w:cs="Tahoma"/>
                <w:sz w:val="20"/>
                <w:szCs w:val="20"/>
                <w:lang w:eastAsia="ru-RU"/>
              </w:rPr>
              <w:t>Временно разрешённые сбросы (ВРС)</w:t>
            </w:r>
          </w:p>
        </w:tc>
      </w:tr>
    </w:tbl>
    <w:p w:rsidR="008B7124" w:rsidRPr="008B7124" w:rsidRDefault="008B7124" w:rsidP="008B7124">
      <w:pPr>
        <w:shd w:val="clear" w:color="auto" w:fill="FFFFFF"/>
        <w:spacing w:after="390" w:line="357" w:lineRule="atLeast"/>
        <w:ind w:firstLine="708"/>
        <w:jc w:val="both"/>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lastRenderedPageBreak/>
        <w:t>Переименованы столбы в соответствии с актуализацией требований к объектам НВОС, относящимся к различным категориям. Теперь нормы зависят от категории объектов.</w:t>
      </w:r>
    </w:p>
    <w:p w:rsidR="008B7124" w:rsidRPr="008B7124" w:rsidRDefault="008B7124" w:rsidP="008B7124">
      <w:pPr>
        <w:shd w:val="clear" w:color="auto" w:fill="FFFFFF"/>
        <w:spacing w:after="390" w:line="357" w:lineRule="atLeast"/>
        <w:ind w:firstLine="708"/>
        <w:jc w:val="both"/>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t>Изменился раздел декларации 3.1, который заполняют предприятия с объектами размещения твёрдых коммунальных отходов. Изменилось количество столбцов, появились новые коэффициенты по аналогии с коэффициентами в разделе 3.</w:t>
      </w:r>
    </w:p>
    <w:p w:rsidR="008B7124" w:rsidRPr="008B7124" w:rsidRDefault="008B7124" w:rsidP="008B7124">
      <w:pPr>
        <w:shd w:val="clear" w:color="auto" w:fill="FFFFFF"/>
        <w:spacing w:after="390" w:line="357" w:lineRule="atLeast"/>
        <w:ind w:firstLine="708"/>
        <w:jc w:val="both"/>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t>В расчёте платы по ОКТМО изменились наименования некоторых строк и добавились новые строки по плате за размещение ТКО.</w:t>
      </w:r>
    </w:p>
    <w:p w:rsidR="008B7124" w:rsidRPr="008B7124" w:rsidRDefault="008B7124" w:rsidP="008B7124">
      <w:pPr>
        <w:shd w:val="clear" w:color="auto" w:fill="FFFFFF"/>
        <w:spacing w:after="0" w:line="357" w:lineRule="atLeast"/>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b/>
          <w:bCs/>
          <w:color w:val="333333"/>
          <w:sz w:val="26"/>
          <w:szCs w:val="26"/>
          <w:lang w:eastAsia="ru-RU"/>
        </w:rPr>
        <w:t>Выбор способа расчёта авансов</w:t>
      </w:r>
    </w:p>
    <w:p w:rsidR="008B7124" w:rsidRPr="008B7124" w:rsidRDefault="008B7124" w:rsidP="008B7124">
      <w:pPr>
        <w:shd w:val="clear" w:color="auto" w:fill="FFFFFF"/>
        <w:spacing w:after="390" w:line="357" w:lineRule="atLeast"/>
        <w:ind w:firstLine="708"/>
        <w:jc w:val="both"/>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t xml:space="preserve">С l квартала 2020 года </w:t>
      </w:r>
      <w:proofErr w:type="spellStart"/>
      <w:r w:rsidRPr="008B7124">
        <w:rPr>
          <w:rFonts w:ascii="FFSeroProWeb-Regular" w:eastAsia="Times New Roman" w:hAnsi="FFSeroProWeb-Regular" w:cs="Times New Roman"/>
          <w:color w:val="333333"/>
          <w:sz w:val="26"/>
          <w:szCs w:val="26"/>
          <w:lang w:eastAsia="ru-RU"/>
        </w:rPr>
        <w:t>природопользователь</w:t>
      </w:r>
      <w:proofErr w:type="spellEnd"/>
      <w:r w:rsidRPr="008B7124">
        <w:rPr>
          <w:rFonts w:ascii="FFSeroProWeb-Regular" w:eastAsia="Times New Roman" w:hAnsi="FFSeroProWeb-Regular" w:cs="Times New Roman"/>
          <w:color w:val="333333"/>
          <w:sz w:val="26"/>
          <w:szCs w:val="26"/>
          <w:lang w:eastAsia="ru-RU"/>
        </w:rPr>
        <w:t xml:space="preserve"> может сам выбирать вариант расчёта для каждого вида НВОС, уведомив при этом РПН о выбранном способе.</w:t>
      </w:r>
    </w:p>
    <w:p w:rsidR="008B7124" w:rsidRPr="008B7124" w:rsidRDefault="008B7124" w:rsidP="008B7124">
      <w:pPr>
        <w:shd w:val="clear" w:color="auto" w:fill="FFFFFF"/>
        <w:spacing w:after="390" w:line="357" w:lineRule="atLeast"/>
        <w:ind w:firstLine="708"/>
        <w:jc w:val="both"/>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t>В минувшую отчётность уведомляли сопроводительными или отдельными письмами. С отчётности за 2020 год способ расчёта авансов на следующий год нужно будет указать в самой декларации. Для этого введут дополнительный лист (проект приказа на рассмотрении).</w:t>
      </w:r>
    </w:p>
    <w:p w:rsidR="008B7124" w:rsidRPr="008B7124" w:rsidRDefault="008B7124" w:rsidP="008B7124">
      <w:pPr>
        <w:shd w:val="clear" w:color="auto" w:fill="FFFFFF"/>
        <w:spacing w:after="0" w:line="435" w:lineRule="atLeast"/>
        <w:outlineLvl w:val="3"/>
        <w:rPr>
          <w:rFonts w:ascii="FFSeroProWeb-Medium" w:eastAsia="Times New Roman" w:hAnsi="FFSeroProWeb-Medium" w:cs="Times New Roman"/>
          <w:color w:val="111111"/>
          <w:sz w:val="29"/>
          <w:szCs w:val="29"/>
          <w:lang w:eastAsia="ru-RU"/>
        </w:rPr>
      </w:pPr>
      <w:r w:rsidRPr="008B7124">
        <w:rPr>
          <w:rFonts w:ascii="FFSeroProWeb-Medium" w:eastAsia="Times New Roman" w:hAnsi="FFSeroProWeb-Medium" w:cs="Times New Roman"/>
          <w:b/>
          <w:bCs/>
          <w:color w:val="111111"/>
          <w:sz w:val="29"/>
          <w:szCs w:val="29"/>
          <w:lang w:eastAsia="ru-RU"/>
        </w:rPr>
        <w:t>3 варианта расчета авансовых платежей</w:t>
      </w:r>
    </w:p>
    <w:p w:rsidR="008B7124" w:rsidRPr="008B7124" w:rsidRDefault="008B7124" w:rsidP="008B7124">
      <w:pPr>
        <w:shd w:val="clear" w:color="auto" w:fill="FFFFFF"/>
        <w:spacing w:after="390" w:line="357" w:lineRule="atLeast"/>
        <w:ind w:firstLine="315"/>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t>С 1 января 2020 года ввели три способа расчёта на выбор плательщика (новая редакция Постановления Правительства РФ от 03.03.2017 № 255):</w:t>
      </w:r>
    </w:p>
    <w:p w:rsidR="008B7124" w:rsidRPr="008B7124" w:rsidRDefault="008B7124" w:rsidP="008B7124">
      <w:pPr>
        <w:numPr>
          <w:ilvl w:val="0"/>
          <w:numId w:val="1"/>
        </w:numPr>
        <w:shd w:val="clear" w:color="auto" w:fill="FFFFFF"/>
        <w:spacing w:after="150" w:line="240" w:lineRule="auto"/>
        <w:ind w:left="315" w:right="75"/>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t>¼ суммы к уплате за предыдущий отчётный период, как и было раньше.</w:t>
      </w:r>
    </w:p>
    <w:p w:rsidR="008B7124" w:rsidRPr="008B7124" w:rsidRDefault="008B7124" w:rsidP="008B7124">
      <w:pPr>
        <w:numPr>
          <w:ilvl w:val="0"/>
          <w:numId w:val="1"/>
        </w:numPr>
        <w:shd w:val="clear" w:color="auto" w:fill="FFFFFF"/>
        <w:spacing w:after="150" w:line="240" w:lineRule="auto"/>
        <w:ind w:left="315" w:right="75"/>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t>¼ суммы платы, но платёжная база определяется исходя из объёма или массы выбросов и сбросов загрязняющих веществ в пределах нормативов (см. Наименования нормативов в таблице выше).</w:t>
      </w:r>
    </w:p>
    <w:p w:rsidR="008B7124" w:rsidRPr="008B7124" w:rsidRDefault="008B7124" w:rsidP="008B7124">
      <w:pPr>
        <w:numPr>
          <w:ilvl w:val="0"/>
          <w:numId w:val="1"/>
        </w:numPr>
        <w:shd w:val="clear" w:color="auto" w:fill="FFFFFF"/>
        <w:spacing w:after="75" w:line="240" w:lineRule="auto"/>
        <w:ind w:left="315" w:right="75"/>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t>Сначала определяем платёжную базу. За основу берём данные ПЭК об объёме или о массе выбросов (сбросов), об объёме или о массе размещённых отходов в предыдущем квартале текущего отчётного периода. Затем базу умножаем на ставки платы с коэффициентами (ст. 16.3 Федерального закона от 10.01.2002 № 7-ФЗ).</w:t>
      </w:r>
    </w:p>
    <w:p w:rsidR="008B7124" w:rsidRPr="008B7124" w:rsidRDefault="008B7124" w:rsidP="008B7124">
      <w:pPr>
        <w:shd w:val="clear" w:color="auto" w:fill="FFFFFF"/>
        <w:spacing w:after="0" w:line="357" w:lineRule="atLeast"/>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b/>
          <w:bCs/>
          <w:color w:val="333333"/>
          <w:sz w:val="26"/>
          <w:szCs w:val="26"/>
          <w:lang w:eastAsia="ru-RU"/>
        </w:rPr>
        <w:t>Новые коэффициенты</w:t>
      </w:r>
    </w:p>
    <w:p w:rsidR="008B7124" w:rsidRPr="008B7124" w:rsidRDefault="008B7124" w:rsidP="008B7124">
      <w:pPr>
        <w:shd w:val="clear" w:color="auto" w:fill="FFFFFF"/>
        <w:spacing w:after="390" w:line="357" w:lineRule="atLeast"/>
        <w:ind w:firstLine="708"/>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t>Плату за НВОС за 2020 год рассчитываем по формулам с новыми коэффициентами.</w:t>
      </w:r>
    </w:p>
    <w:p w:rsidR="008B7124" w:rsidRPr="008B7124" w:rsidRDefault="008B7124" w:rsidP="008B7124">
      <w:pPr>
        <w:shd w:val="clear" w:color="auto" w:fill="FFFFFF"/>
        <w:spacing w:after="0" w:line="357" w:lineRule="atLeast"/>
        <w:ind w:firstLine="708"/>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t xml:space="preserve">Правила исчисления и взимания платы за негативное воздействие на окружающую среду (далее — Правила) утверждены Постановлением </w:t>
      </w:r>
      <w:r w:rsidRPr="008B7124">
        <w:rPr>
          <w:rFonts w:ascii="FFSeroProWeb-Regular" w:eastAsia="Times New Roman" w:hAnsi="FFSeroProWeb-Regular" w:cs="Times New Roman"/>
          <w:color w:val="333333"/>
          <w:sz w:val="26"/>
          <w:szCs w:val="26"/>
          <w:lang w:eastAsia="ru-RU"/>
        </w:rPr>
        <w:lastRenderedPageBreak/>
        <w:t>Правительства РФ от 03.03.2017 № 255 и </w:t>
      </w:r>
      <w:r w:rsidRPr="008B7124">
        <w:rPr>
          <w:rFonts w:ascii="FFSeroProWeb-Regular" w:eastAsia="Times New Roman" w:hAnsi="FFSeroProWeb-Regular" w:cs="Times New Roman"/>
          <w:b/>
          <w:bCs/>
          <w:color w:val="333333"/>
          <w:sz w:val="26"/>
          <w:szCs w:val="26"/>
          <w:lang w:eastAsia="ru-RU"/>
        </w:rPr>
        <w:t>с 01.01.2020 действуют в новой редакции</w:t>
      </w:r>
      <w:r w:rsidRPr="008B7124">
        <w:rPr>
          <w:rFonts w:ascii="FFSeroProWeb-Regular" w:eastAsia="Times New Roman" w:hAnsi="FFSeroProWeb-Regular" w:cs="Times New Roman"/>
          <w:color w:val="333333"/>
          <w:sz w:val="26"/>
          <w:szCs w:val="26"/>
          <w:lang w:eastAsia="ru-RU"/>
        </w:rPr>
        <w:t> — от 27.12.2019.</w:t>
      </w:r>
    </w:p>
    <w:p w:rsidR="008B7124" w:rsidRPr="008B7124" w:rsidRDefault="008B7124" w:rsidP="008B7124">
      <w:pPr>
        <w:shd w:val="clear" w:color="auto" w:fill="FFFFFF"/>
        <w:spacing w:after="390" w:line="357" w:lineRule="atLeast"/>
        <w:jc w:val="both"/>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t xml:space="preserve">Правила выступают в качестве руководства по расчету платы за НВОС, направляя </w:t>
      </w:r>
      <w:proofErr w:type="spellStart"/>
      <w:r w:rsidRPr="008B7124">
        <w:rPr>
          <w:rFonts w:ascii="FFSeroProWeb-Regular" w:eastAsia="Times New Roman" w:hAnsi="FFSeroProWeb-Regular" w:cs="Times New Roman"/>
          <w:color w:val="333333"/>
          <w:sz w:val="26"/>
          <w:szCs w:val="26"/>
          <w:lang w:eastAsia="ru-RU"/>
        </w:rPr>
        <w:t>природопользователя</w:t>
      </w:r>
      <w:proofErr w:type="spellEnd"/>
      <w:r w:rsidRPr="008B7124">
        <w:rPr>
          <w:rFonts w:ascii="FFSeroProWeb-Regular" w:eastAsia="Times New Roman" w:hAnsi="FFSeroProWeb-Regular" w:cs="Times New Roman"/>
          <w:color w:val="333333"/>
          <w:sz w:val="26"/>
          <w:szCs w:val="26"/>
          <w:lang w:eastAsia="ru-RU"/>
        </w:rPr>
        <w:t xml:space="preserve"> к той или иной формуле в зависимости от условий расчета.</w:t>
      </w:r>
    </w:p>
    <w:p w:rsidR="008B7124" w:rsidRPr="008B7124" w:rsidRDefault="008B7124" w:rsidP="008B7124">
      <w:pPr>
        <w:shd w:val="clear" w:color="auto" w:fill="FFFFFF"/>
        <w:spacing w:after="0" w:line="357" w:lineRule="atLeast"/>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b/>
          <w:bCs/>
          <w:color w:val="333333"/>
          <w:sz w:val="26"/>
          <w:szCs w:val="26"/>
          <w:lang w:eastAsia="ru-RU"/>
        </w:rPr>
        <w:t>Плата за выбросы и сбросы в пределах норматива (п. 17 Правил)</w:t>
      </w:r>
    </w:p>
    <w:p w:rsidR="008B7124" w:rsidRPr="008B7124" w:rsidRDefault="008B7124" w:rsidP="008B7124">
      <w:pPr>
        <w:shd w:val="clear" w:color="auto" w:fill="FFFFFF"/>
        <w:spacing w:after="0" w:line="357" w:lineRule="atLeast"/>
        <w:jc w:val="both"/>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t>Формула для расчёта та же, но есть одно изменение.</w:t>
      </w:r>
      <w:r w:rsidRPr="008B7124">
        <w:rPr>
          <w:rFonts w:ascii="FFSeroProWeb-Regular" w:eastAsia="Times New Roman" w:hAnsi="FFSeroProWeb-Regular" w:cs="Times New Roman"/>
          <w:color w:val="333333"/>
          <w:sz w:val="26"/>
          <w:szCs w:val="26"/>
          <w:lang w:eastAsia="ru-RU"/>
        </w:rPr>
        <w:br/>
        <w:t>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 дополнительно к иным коэффициентам применяется коэффициент </w:t>
      </w:r>
      <w:r w:rsidRPr="008B7124">
        <w:rPr>
          <w:rFonts w:ascii="FFSeroProWeb-Regular" w:eastAsia="Times New Roman" w:hAnsi="FFSeroProWeb-Regular" w:cs="Times New Roman"/>
          <w:b/>
          <w:bCs/>
          <w:color w:val="333333"/>
          <w:sz w:val="26"/>
          <w:szCs w:val="26"/>
          <w:lang w:eastAsia="ru-RU"/>
        </w:rPr>
        <w:t>0,5</w:t>
      </w:r>
      <w:r w:rsidRPr="008B7124">
        <w:rPr>
          <w:rFonts w:ascii="FFSeroProWeb-Regular" w:eastAsia="Times New Roman" w:hAnsi="FFSeroProWeb-Regular" w:cs="Times New Roman"/>
          <w:color w:val="333333"/>
          <w:sz w:val="26"/>
          <w:szCs w:val="26"/>
          <w:lang w:eastAsia="ru-RU"/>
        </w:rPr>
        <w:t>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8B7124" w:rsidRPr="008B7124" w:rsidRDefault="008B7124" w:rsidP="008B7124">
      <w:pPr>
        <w:shd w:val="clear" w:color="auto" w:fill="FFFFFF"/>
        <w:spacing w:after="0" w:line="357" w:lineRule="atLeast"/>
        <w:jc w:val="both"/>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t>Таким образом, в разделе 2 в столбце 15 для организаций ЦСВ нужно проставлять 0,5. Для всех остальных этот коэффициент равен </w:t>
      </w:r>
      <w:r w:rsidRPr="008B7124">
        <w:rPr>
          <w:rFonts w:ascii="FFSeroProWeb-Regular" w:eastAsia="Times New Roman" w:hAnsi="FFSeroProWeb-Regular" w:cs="Times New Roman"/>
          <w:b/>
          <w:bCs/>
          <w:color w:val="333333"/>
          <w:sz w:val="26"/>
          <w:szCs w:val="26"/>
          <w:lang w:eastAsia="ru-RU"/>
        </w:rPr>
        <w:t>1</w:t>
      </w:r>
      <w:r w:rsidRPr="008B7124">
        <w:rPr>
          <w:rFonts w:ascii="FFSeroProWeb-Regular" w:eastAsia="Times New Roman" w:hAnsi="FFSeroProWeb-Regular" w:cs="Times New Roman"/>
          <w:color w:val="333333"/>
          <w:sz w:val="26"/>
          <w:szCs w:val="26"/>
          <w:lang w:eastAsia="ru-RU"/>
        </w:rPr>
        <w:t>.</w:t>
      </w:r>
    </w:p>
    <w:tbl>
      <w:tblPr>
        <w:tblW w:w="10440" w:type="dxa"/>
        <w:tblBorders>
          <w:top w:val="outset" w:sz="6" w:space="0" w:color="auto"/>
          <w:left w:val="outset" w:sz="6" w:space="0" w:color="auto"/>
          <w:bottom w:val="outset" w:sz="6" w:space="0" w:color="auto"/>
          <w:right w:val="outset" w:sz="6" w:space="0" w:color="auto"/>
        </w:tblBorders>
        <w:tblCellMar>
          <w:left w:w="0" w:type="dxa"/>
          <w:right w:w="150" w:type="dxa"/>
        </w:tblCellMar>
        <w:tblLook w:val="04A0" w:firstRow="1" w:lastRow="0" w:firstColumn="1" w:lastColumn="0" w:noHBand="0" w:noVBand="1"/>
      </w:tblPr>
      <w:tblGrid>
        <w:gridCol w:w="3989"/>
        <w:gridCol w:w="6451"/>
      </w:tblGrid>
      <w:tr w:rsidR="008B7124" w:rsidRPr="008B7124" w:rsidTr="008B7124">
        <w:trPr>
          <w:tblHeader/>
        </w:trPr>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B7124" w:rsidRPr="008B7124" w:rsidRDefault="008B7124" w:rsidP="008B7124">
            <w:pPr>
              <w:spacing w:after="0" w:line="240" w:lineRule="auto"/>
              <w:rPr>
                <w:rFonts w:ascii="Times New Roman" w:eastAsia="Times New Roman" w:hAnsi="Times New Roman" w:cs="Times New Roman"/>
                <w:b/>
                <w:bCs/>
                <w:sz w:val="24"/>
                <w:szCs w:val="24"/>
                <w:lang w:eastAsia="ru-RU"/>
              </w:rPr>
            </w:pPr>
            <w:r w:rsidRPr="008B7124">
              <w:rPr>
                <w:rFonts w:ascii="Times New Roman" w:eastAsia="Times New Roman" w:hAnsi="Times New Roman" w:cs="Times New Roman"/>
                <w:b/>
                <w:bCs/>
                <w:sz w:val="24"/>
                <w:szCs w:val="24"/>
                <w:lang w:eastAsia="ru-RU"/>
              </w:rPr>
              <w:t>Было</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B7124" w:rsidRPr="008B7124" w:rsidRDefault="008B7124" w:rsidP="008B7124">
            <w:pPr>
              <w:spacing w:after="0" w:line="240" w:lineRule="auto"/>
              <w:rPr>
                <w:rFonts w:ascii="Times New Roman" w:eastAsia="Times New Roman" w:hAnsi="Times New Roman" w:cs="Times New Roman"/>
                <w:b/>
                <w:bCs/>
                <w:sz w:val="24"/>
                <w:szCs w:val="24"/>
                <w:lang w:eastAsia="ru-RU"/>
              </w:rPr>
            </w:pPr>
            <w:r w:rsidRPr="008B7124">
              <w:rPr>
                <w:rFonts w:ascii="Times New Roman" w:eastAsia="Times New Roman" w:hAnsi="Times New Roman" w:cs="Times New Roman"/>
                <w:b/>
                <w:bCs/>
                <w:sz w:val="24"/>
                <w:szCs w:val="24"/>
                <w:lang w:eastAsia="ru-RU"/>
              </w:rPr>
              <w:t>Стало</w:t>
            </w:r>
          </w:p>
        </w:tc>
      </w:tr>
      <w:tr w:rsidR="008B7124" w:rsidRPr="008B7124" w:rsidTr="008B7124">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8B7124" w:rsidRPr="008B7124" w:rsidRDefault="008B7124" w:rsidP="008B7124">
            <w:pPr>
              <w:spacing w:after="0" w:line="240" w:lineRule="auto"/>
              <w:ind w:right="150"/>
              <w:rPr>
                <w:rFonts w:ascii="Tahoma" w:eastAsia="Times New Roman" w:hAnsi="Tahoma" w:cs="Tahoma"/>
                <w:sz w:val="20"/>
                <w:szCs w:val="20"/>
                <w:lang w:eastAsia="ru-RU"/>
              </w:rPr>
            </w:pPr>
            <w:r w:rsidRPr="008B7124">
              <w:rPr>
                <w:rFonts w:ascii="Tahoma" w:eastAsia="Times New Roman" w:hAnsi="Tahoma" w:cs="Tahoma"/>
                <w:sz w:val="20"/>
                <w:szCs w:val="20"/>
                <w:lang w:eastAsia="ru-RU"/>
              </w:rPr>
              <w:t>Раздел 2, столбец 15: для всех коэффициент 1</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8B7124" w:rsidRPr="008B7124" w:rsidRDefault="008B7124" w:rsidP="008B7124">
            <w:pPr>
              <w:spacing w:after="0" w:line="240" w:lineRule="auto"/>
              <w:ind w:right="150"/>
              <w:rPr>
                <w:rFonts w:ascii="Tahoma" w:eastAsia="Times New Roman" w:hAnsi="Tahoma" w:cs="Tahoma"/>
                <w:sz w:val="20"/>
                <w:szCs w:val="20"/>
                <w:lang w:eastAsia="ru-RU"/>
              </w:rPr>
            </w:pPr>
            <w:r w:rsidRPr="008B7124">
              <w:rPr>
                <w:rFonts w:ascii="Tahoma" w:eastAsia="Times New Roman" w:hAnsi="Tahoma" w:cs="Tahoma"/>
                <w:sz w:val="20"/>
                <w:szCs w:val="20"/>
                <w:lang w:eastAsia="ru-RU"/>
              </w:rPr>
              <w:t>Раздел 2, столбец 15: для организаций ЦСВ коэффициент 0,5, для остальных — 1</w:t>
            </w:r>
          </w:p>
        </w:tc>
      </w:tr>
    </w:tbl>
    <w:p w:rsidR="008B7124" w:rsidRPr="008B7124" w:rsidRDefault="008B7124" w:rsidP="008B7124">
      <w:pPr>
        <w:shd w:val="clear" w:color="auto" w:fill="FFFFFF"/>
        <w:spacing w:after="0" w:line="357" w:lineRule="atLeast"/>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b/>
          <w:bCs/>
          <w:color w:val="333333"/>
          <w:sz w:val="26"/>
          <w:szCs w:val="26"/>
          <w:lang w:eastAsia="ru-RU"/>
        </w:rPr>
        <w:t>Плата за размещение отходов (за исключением ТКО) в пределах лимитов (п. 18 Правил)</w:t>
      </w:r>
    </w:p>
    <w:p w:rsidR="008B7124" w:rsidRPr="008B7124" w:rsidRDefault="008B7124" w:rsidP="008B7124">
      <w:pPr>
        <w:shd w:val="clear" w:color="auto" w:fill="FFFFFF"/>
        <w:spacing w:after="390" w:line="357" w:lineRule="atLeast"/>
        <w:jc w:val="both"/>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t>Речь идёт о лимитах на размещение отходов, о нормативах, указанных в ДВОС или в отчёте об образовании, утилизации, обезвреживании, о размещении отходов. Формула в разделе 3 не изменилась.</w:t>
      </w:r>
    </w:p>
    <w:p w:rsidR="008B7124" w:rsidRPr="008B7124" w:rsidRDefault="008B7124" w:rsidP="008B7124">
      <w:pPr>
        <w:shd w:val="clear" w:color="auto" w:fill="FFFFFF"/>
        <w:spacing w:after="0" w:line="357" w:lineRule="atLeast"/>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b/>
          <w:bCs/>
          <w:color w:val="333333"/>
          <w:sz w:val="26"/>
          <w:szCs w:val="26"/>
          <w:lang w:eastAsia="ru-RU"/>
        </w:rPr>
        <w:t>Плата за размещение ТКО с превышением установленных лимитов (п. 18 (1) Правил)</w:t>
      </w:r>
    </w:p>
    <w:p w:rsidR="008B7124" w:rsidRPr="008B7124" w:rsidRDefault="008B7124" w:rsidP="008B7124">
      <w:pPr>
        <w:shd w:val="clear" w:color="auto" w:fill="FFFFFF"/>
        <w:spacing w:after="390" w:line="357" w:lineRule="atLeast"/>
        <w:jc w:val="both"/>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t>Речь идёт о лимитах на размещение отходов, о нормативах, указанных в ДВОС или отчётности об образовании, утилизации, обезвреживании, размещении отходов.</w:t>
      </w:r>
    </w:p>
    <w:p w:rsidR="008B7124" w:rsidRPr="008B7124" w:rsidRDefault="008B7124" w:rsidP="008B7124">
      <w:pPr>
        <w:shd w:val="clear" w:color="auto" w:fill="FFFFFF"/>
        <w:spacing w:after="390" w:line="357" w:lineRule="atLeast"/>
        <w:jc w:val="both"/>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t>С 1 января 2020 года в разделе 3.1 к ставке платы за размещение отходов j-</w:t>
      </w:r>
      <w:proofErr w:type="spellStart"/>
      <w:r w:rsidRPr="008B7124">
        <w:rPr>
          <w:rFonts w:ascii="FFSeroProWeb-Regular" w:eastAsia="Times New Roman" w:hAnsi="FFSeroProWeb-Regular" w:cs="Times New Roman"/>
          <w:color w:val="333333"/>
          <w:sz w:val="26"/>
          <w:szCs w:val="26"/>
          <w:lang w:eastAsia="ru-RU"/>
        </w:rPr>
        <w:t>го</w:t>
      </w:r>
      <w:proofErr w:type="spellEnd"/>
      <w:r w:rsidRPr="008B7124">
        <w:rPr>
          <w:rFonts w:ascii="FFSeroProWeb-Regular" w:eastAsia="Times New Roman" w:hAnsi="FFSeroProWeb-Regular" w:cs="Times New Roman"/>
          <w:color w:val="333333"/>
          <w:sz w:val="26"/>
          <w:szCs w:val="26"/>
          <w:lang w:eastAsia="ru-RU"/>
        </w:rPr>
        <w:t xml:space="preserve"> класса опасности с превышением лимитов применяется коэффициент 25. Раньше был коэффициент 5.</w:t>
      </w:r>
    </w:p>
    <w:tbl>
      <w:tblPr>
        <w:tblW w:w="9511" w:type="dxa"/>
        <w:tblBorders>
          <w:top w:val="outset" w:sz="6" w:space="0" w:color="auto"/>
          <w:left w:val="outset" w:sz="6" w:space="0" w:color="auto"/>
          <w:bottom w:val="outset" w:sz="6" w:space="0" w:color="auto"/>
          <w:right w:val="outset" w:sz="6" w:space="0" w:color="auto"/>
        </w:tblBorders>
        <w:tblCellMar>
          <w:left w:w="0" w:type="dxa"/>
          <w:right w:w="150" w:type="dxa"/>
        </w:tblCellMar>
        <w:tblLook w:val="04A0" w:firstRow="1" w:lastRow="0" w:firstColumn="1" w:lastColumn="0" w:noHBand="0" w:noVBand="1"/>
      </w:tblPr>
      <w:tblGrid>
        <w:gridCol w:w="4245"/>
        <w:gridCol w:w="5266"/>
      </w:tblGrid>
      <w:tr w:rsidR="008B7124" w:rsidRPr="008B7124" w:rsidTr="008B7124">
        <w:trPr>
          <w:tblHeader/>
        </w:trPr>
        <w:tc>
          <w:tcPr>
            <w:tcW w:w="424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B7124" w:rsidRPr="008B7124" w:rsidRDefault="008B7124" w:rsidP="008B7124">
            <w:pPr>
              <w:spacing w:after="0" w:line="240" w:lineRule="auto"/>
              <w:rPr>
                <w:rFonts w:ascii="Times New Roman" w:eastAsia="Times New Roman" w:hAnsi="Times New Roman" w:cs="Times New Roman"/>
                <w:b/>
                <w:bCs/>
                <w:sz w:val="24"/>
                <w:szCs w:val="24"/>
                <w:lang w:eastAsia="ru-RU"/>
              </w:rPr>
            </w:pPr>
            <w:r w:rsidRPr="008B7124">
              <w:rPr>
                <w:rFonts w:ascii="Times New Roman" w:eastAsia="Times New Roman" w:hAnsi="Times New Roman" w:cs="Times New Roman"/>
                <w:b/>
                <w:bCs/>
                <w:sz w:val="24"/>
                <w:szCs w:val="24"/>
                <w:lang w:eastAsia="ru-RU"/>
              </w:rPr>
              <w:t>Было</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B7124" w:rsidRPr="008B7124" w:rsidRDefault="008B7124" w:rsidP="008B7124">
            <w:pPr>
              <w:spacing w:after="0" w:line="240" w:lineRule="auto"/>
              <w:rPr>
                <w:rFonts w:ascii="Times New Roman" w:eastAsia="Times New Roman" w:hAnsi="Times New Roman" w:cs="Times New Roman"/>
                <w:b/>
                <w:bCs/>
                <w:sz w:val="24"/>
                <w:szCs w:val="24"/>
                <w:lang w:eastAsia="ru-RU"/>
              </w:rPr>
            </w:pPr>
            <w:r w:rsidRPr="008B7124">
              <w:rPr>
                <w:rFonts w:ascii="Times New Roman" w:eastAsia="Times New Roman" w:hAnsi="Times New Roman" w:cs="Times New Roman"/>
                <w:b/>
                <w:bCs/>
                <w:sz w:val="24"/>
                <w:szCs w:val="24"/>
                <w:lang w:eastAsia="ru-RU"/>
              </w:rPr>
              <w:t>Стало</w:t>
            </w:r>
          </w:p>
        </w:tc>
      </w:tr>
      <w:tr w:rsidR="008B7124" w:rsidRPr="008B7124" w:rsidTr="008B7124">
        <w:tc>
          <w:tcPr>
            <w:tcW w:w="424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8B7124" w:rsidRPr="008B7124" w:rsidRDefault="008B7124" w:rsidP="008B7124">
            <w:pPr>
              <w:spacing w:after="0" w:line="240" w:lineRule="auto"/>
              <w:ind w:right="150"/>
              <w:rPr>
                <w:rFonts w:ascii="Tahoma" w:eastAsia="Times New Roman" w:hAnsi="Tahoma" w:cs="Tahoma"/>
                <w:sz w:val="20"/>
                <w:szCs w:val="20"/>
                <w:lang w:eastAsia="ru-RU"/>
              </w:rPr>
            </w:pPr>
            <w:r w:rsidRPr="008B7124">
              <w:rPr>
                <w:rFonts w:ascii="Tahoma" w:eastAsia="Times New Roman" w:hAnsi="Tahoma" w:cs="Tahoma"/>
                <w:sz w:val="20"/>
                <w:szCs w:val="20"/>
                <w:lang w:eastAsia="ru-RU"/>
              </w:rPr>
              <w:t>В разделе 3.1 к ставке платы применяется коэффициент 5</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8B7124" w:rsidRPr="008B7124" w:rsidRDefault="008B7124" w:rsidP="008B7124">
            <w:pPr>
              <w:spacing w:after="0" w:line="240" w:lineRule="auto"/>
              <w:ind w:right="150"/>
              <w:rPr>
                <w:rFonts w:ascii="Tahoma" w:eastAsia="Times New Roman" w:hAnsi="Tahoma" w:cs="Tahoma"/>
                <w:sz w:val="20"/>
                <w:szCs w:val="20"/>
                <w:lang w:eastAsia="ru-RU"/>
              </w:rPr>
            </w:pPr>
            <w:r w:rsidRPr="008B7124">
              <w:rPr>
                <w:rFonts w:ascii="Tahoma" w:eastAsia="Times New Roman" w:hAnsi="Tahoma" w:cs="Tahoma"/>
                <w:sz w:val="20"/>
                <w:szCs w:val="20"/>
                <w:lang w:eastAsia="ru-RU"/>
              </w:rPr>
              <w:t>В разделе 3.1 к ставке платы применяется коэффициент 25</w:t>
            </w:r>
          </w:p>
        </w:tc>
      </w:tr>
    </w:tbl>
    <w:p w:rsidR="008B7124" w:rsidRPr="008B7124" w:rsidRDefault="008B7124" w:rsidP="008B7124">
      <w:pPr>
        <w:shd w:val="clear" w:color="auto" w:fill="FFFFFF"/>
        <w:spacing w:after="0" w:line="357" w:lineRule="atLeast"/>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b/>
          <w:bCs/>
          <w:color w:val="333333"/>
          <w:sz w:val="26"/>
          <w:szCs w:val="26"/>
          <w:lang w:eastAsia="ru-RU"/>
        </w:rPr>
        <w:lastRenderedPageBreak/>
        <w:t>Плата в пределах временно разрешённых выбросов и сбросов, превышающих нормативы (п. 19 Правил)</w:t>
      </w:r>
    </w:p>
    <w:p w:rsidR="008B7124" w:rsidRPr="008B7124" w:rsidRDefault="008B7124" w:rsidP="008B7124">
      <w:pPr>
        <w:shd w:val="clear" w:color="auto" w:fill="FFFFFF"/>
        <w:spacing w:after="390" w:line="357" w:lineRule="atLeast"/>
        <w:jc w:val="both"/>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t>Изменился коэффициент к ставкам платы за выброс или сброс i-</w:t>
      </w:r>
      <w:proofErr w:type="spellStart"/>
      <w:r w:rsidRPr="008B7124">
        <w:rPr>
          <w:rFonts w:ascii="FFSeroProWeb-Regular" w:eastAsia="Times New Roman" w:hAnsi="FFSeroProWeb-Regular" w:cs="Times New Roman"/>
          <w:color w:val="333333"/>
          <w:sz w:val="26"/>
          <w:szCs w:val="26"/>
          <w:lang w:eastAsia="ru-RU"/>
        </w:rPr>
        <w:t>го</w:t>
      </w:r>
      <w:proofErr w:type="spellEnd"/>
      <w:r w:rsidRPr="008B7124">
        <w:rPr>
          <w:rFonts w:ascii="FFSeroProWeb-Regular" w:eastAsia="Times New Roman" w:hAnsi="FFSeroProWeb-Regular" w:cs="Times New Roman"/>
          <w:color w:val="333333"/>
          <w:sz w:val="26"/>
          <w:szCs w:val="26"/>
          <w:lang w:eastAsia="ru-RU"/>
        </w:rPr>
        <w:t xml:space="preserve"> загрязняющего вещества в пределах временно разрешённых масс и объёмов: вместо коэффициента 5 теперь применяется 25 (столбец 11, раздел 1 и 2).</w:t>
      </w:r>
    </w:p>
    <w:p w:rsidR="008B7124" w:rsidRPr="008B7124" w:rsidRDefault="008B7124" w:rsidP="008B7124">
      <w:pPr>
        <w:shd w:val="clear" w:color="auto" w:fill="FFFFFF"/>
        <w:spacing w:after="390" w:line="357" w:lineRule="atLeast"/>
        <w:jc w:val="both"/>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t>Исключение — организации ЦСВ, которые запустили программу повышения экологической эффективности или мероприятия по охране окружающей среды (кроме сбросов в пределах технологических нормативов). Они применяют коэффициент 1 (столбец 11 раздела 2 для ЦСВ).</w:t>
      </w:r>
    </w:p>
    <w:tbl>
      <w:tblPr>
        <w:tblW w:w="9348" w:type="dxa"/>
        <w:tblBorders>
          <w:top w:val="outset" w:sz="6" w:space="0" w:color="auto"/>
          <w:left w:val="outset" w:sz="6" w:space="0" w:color="auto"/>
          <w:bottom w:val="outset" w:sz="6" w:space="0" w:color="auto"/>
          <w:right w:val="outset" w:sz="6" w:space="0" w:color="auto"/>
        </w:tblBorders>
        <w:tblCellMar>
          <w:left w:w="0" w:type="dxa"/>
          <w:right w:w="150" w:type="dxa"/>
        </w:tblCellMar>
        <w:tblLook w:val="04A0" w:firstRow="1" w:lastRow="0" w:firstColumn="1" w:lastColumn="0" w:noHBand="0" w:noVBand="1"/>
      </w:tblPr>
      <w:tblGrid>
        <w:gridCol w:w="4465"/>
        <w:gridCol w:w="4883"/>
      </w:tblGrid>
      <w:tr w:rsidR="008B7124" w:rsidRPr="008B7124" w:rsidTr="008B7124">
        <w:trPr>
          <w:tblHeader/>
        </w:trPr>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B7124" w:rsidRPr="008B7124" w:rsidRDefault="008B7124" w:rsidP="008B7124">
            <w:pPr>
              <w:spacing w:after="0" w:line="240" w:lineRule="auto"/>
              <w:rPr>
                <w:rFonts w:ascii="Times New Roman" w:eastAsia="Times New Roman" w:hAnsi="Times New Roman" w:cs="Times New Roman"/>
                <w:b/>
                <w:bCs/>
                <w:sz w:val="24"/>
                <w:szCs w:val="24"/>
                <w:lang w:eastAsia="ru-RU"/>
              </w:rPr>
            </w:pPr>
            <w:r w:rsidRPr="008B7124">
              <w:rPr>
                <w:rFonts w:ascii="Times New Roman" w:eastAsia="Times New Roman" w:hAnsi="Times New Roman" w:cs="Times New Roman"/>
                <w:b/>
                <w:bCs/>
                <w:sz w:val="24"/>
                <w:szCs w:val="24"/>
                <w:lang w:eastAsia="ru-RU"/>
              </w:rPr>
              <w:t>Было</w:t>
            </w:r>
          </w:p>
        </w:tc>
        <w:tc>
          <w:tcPr>
            <w:tcW w:w="4883"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B7124" w:rsidRPr="008B7124" w:rsidRDefault="008B7124" w:rsidP="008B7124">
            <w:pPr>
              <w:spacing w:after="0" w:line="240" w:lineRule="auto"/>
              <w:rPr>
                <w:rFonts w:ascii="Times New Roman" w:eastAsia="Times New Roman" w:hAnsi="Times New Roman" w:cs="Times New Roman"/>
                <w:b/>
                <w:bCs/>
                <w:sz w:val="24"/>
                <w:szCs w:val="24"/>
                <w:lang w:eastAsia="ru-RU"/>
              </w:rPr>
            </w:pPr>
            <w:r w:rsidRPr="008B7124">
              <w:rPr>
                <w:rFonts w:ascii="Times New Roman" w:eastAsia="Times New Roman" w:hAnsi="Times New Roman" w:cs="Times New Roman"/>
                <w:b/>
                <w:bCs/>
                <w:sz w:val="24"/>
                <w:szCs w:val="24"/>
                <w:lang w:eastAsia="ru-RU"/>
              </w:rPr>
              <w:t>Стало</w:t>
            </w:r>
          </w:p>
        </w:tc>
      </w:tr>
      <w:tr w:rsidR="008B7124" w:rsidRPr="008B7124" w:rsidTr="008B7124">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8B7124" w:rsidRPr="008B7124" w:rsidRDefault="008B7124" w:rsidP="008B7124">
            <w:pPr>
              <w:spacing w:after="0" w:line="240" w:lineRule="auto"/>
              <w:ind w:right="150"/>
              <w:rPr>
                <w:rFonts w:ascii="Tahoma" w:eastAsia="Times New Roman" w:hAnsi="Tahoma" w:cs="Tahoma"/>
                <w:sz w:val="20"/>
                <w:szCs w:val="20"/>
                <w:lang w:eastAsia="ru-RU"/>
              </w:rPr>
            </w:pPr>
            <w:r w:rsidRPr="008B7124">
              <w:rPr>
                <w:rFonts w:ascii="Tahoma" w:eastAsia="Times New Roman" w:hAnsi="Tahoma" w:cs="Tahoma"/>
                <w:sz w:val="20"/>
                <w:szCs w:val="20"/>
                <w:lang w:eastAsia="ru-RU"/>
              </w:rPr>
              <w:t>Столбец 11 раздела 1 и 2 — у всех коэффициент 5</w:t>
            </w:r>
          </w:p>
        </w:tc>
        <w:tc>
          <w:tcPr>
            <w:tcW w:w="4883"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8B7124" w:rsidRPr="008B7124" w:rsidRDefault="008B7124" w:rsidP="008B7124">
            <w:pPr>
              <w:spacing w:after="0" w:line="240" w:lineRule="auto"/>
              <w:ind w:right="150"/>
              <w:rPr>
                <w:rFonts w:ascii="Tahoma" w:eastAsia="Times New Roman" w:hAnsi="Tahoma" w:cs="Tahoma"/>
                <w:sz w:val="20"/>
                <w:szCs w:val="20"/>
                <w:lang w:eastAsia="ru-RU"/>
              </w:rPr>
            </w:pPr>
            <w:r w:rsidRPr="008B7124">
              <w:rPr>
                <w:rFonts w:ascii="Tahoma" w:eastAsia="Times New Roman" w:hAnsi="Tahoma" w:cs="Tahoma"/>
                <w:sz w:val="20"/>
                <w:szCs w:val="20"/>
                <w:lang w:eastAsia="ru-RU"/>
              </w:rPr>
              <w:t>Столбец 11 раздела 1 — у всех коэффициент 25</w:t>
            </w:r>
          </w:p>
          <w:p w:rsidR="008B7124" w:rsidRPr="008B7124" w:rsidRDefault="008B7124" w:rsidP="008B7124">
            <w:pPr>
              <w:spacing w:after="390" w:line="273" w:lineRule="atLeast"/>
              <w:ind w:right="150"/>
              <w:rPr>
                <w:rFonts w:ascii="Tahoma" w:eastAsia="Times New Roman" w:hAnsi="Tahoma" w:cs="Tahoma"/>
                <w:sz w:val="20"/>
                <w:szCs w:val="20"/>
                <w:lang w:eastAsia="ru-RU"/>
              </w:rPr>
            </w:pPr>
            <w:r w:rsidRPr="008B7124">
              <w:rPr>
                <w:rFonts w:ascii="Tahoma" w:eastAsia="Times New Roman" w:hAnsi="Tahoma" w:cs="Tahoma"/>
                <w:sz w:val="20"/>
                <w:szCs w:val="20"/>
                <w:lang w:eastAsia="ru-RU"/>
              </w:rPr>
              <w:t>Столбец 11 раздела 2 — у ЦСВ коэффициент 1, у всех остальных — 25</w:t>
            </w:r>
          </w:p>
        </w:tc>
      </w:tr>
    </w:tbl>
    <w:p w:rsidR="008B7124" w:rsidRPr="008B7124" w:rsidRDefault="008B7124" w:rsidP="008B7124">
      <w:pPr>
        <w:shd w:val="clear" w:color="auto" w:fill="FFFFFF"/>
        <w:spacing w:after="0" w:line="357" w:lineRule="atLeast"/>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b/>
          <w:bCs/>
          <w:color w:val="333333"/>
          <w:sz w:val="26"/>
          <w:szCs w:val="26"/>
          <w:lang w:eastAsia="ru-RU"/>
        </w:rPr>
        <w:t>Плата за размещение отходов (за исключением ТКО) с превышением лимитов (п. 20 Правил)</w:t>
      </w:r>
    </w:p>
    <w:p w:rsidR="008B7124" w:rsidRPr="008B7124" w:rsidRDefault="008B7124" w:rsidP="008B7124">
      <w:pPr>
        <w:shd w:val="clear" w:color="auto" w:fill="FFFFFF"/>
        <w:spacing w:after="390" w:line="357" w:lineRule="atLeast"/>
        <w:jc w:val="both"/>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t>Речь идёт о лимитах на размещение отходов, о нормативах, указанных в ДВОС или отчётности об образовании, утилизации, обезвреживании, размещении отходов (за исключением ТКО).</w:t>
      </w:r>
    </w:p>
    <w:p w:rsidR="008B7124" w:rsidRPr="008B7124" w:rsidRDefault="008B7124" w:rsidP="008B7124">
      <w:pPr>
        <w:shd w:val="clear" w:color="auto" w:fill="FFFFFF"/>
        <w:spacing w:after="390" w:line="357" w:lineRule="atLeast"/>
        <w:jc w:val="both"/>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t>С 1 января 2021 года, если лимит превышен, в разделе 3 к ставке платы за размещение отходов j-</w:t>
      </w:r>
      <w:proofErr w:type="spellStart"/>
      <w:r w:rsidRPr="008B7124">
        <w:rPr>
          <w:rFonts w:ascii="FFSeroProWeb-Regular" w:eastAsia="Times New Roman" w:hAnsi="FFSeroProWeb-Regular" w:cs="Times New Roman"/>
          <w:color w:val="333333"/>
          <w:sz w:val="26"/>
          <w:szCs w:val="26"/>
          <w:lang w:eastAsia="ru-RU"/>
        </w:rPr>
        <w:t>го</w:t>
      </w:r>
      <w:proofErr w:type="spellEnd"/>
      <w:r w:rsidRPr="008B7124">
        <w:rPr>
          <w:rFonts w:ascii="FFSeroProWeb-Regular" w:eastAsia="Times New Roman" w:hAnsi="FFSeroProWeb-Regular" w:cs="Times New Roman"/>
          <w:color w:val="333333"/>
          <w:sz w:val="26"/>
          <w:szCs w:val="26"/>
          <w:lang w:eastAsia="ru-RU"/>
        </w:rPr>
        <w:t xml:space="preserve"> класса опасности применяется коэффициент не 5, как раньше, а 25.</w:t>
      </w:r>
    </w:p>
    <w:tbl>
      <w:tblPr>
        <w:tblW w:w="9348" w:type="dxa"/>
        <w:tblBorders>
          <w:top w:val="outset" w:sz="6" w:space="0" w:color="auto"/>
          <w:left w:val="outset" w:sz="6" w:space="0" w:color="auto"/>
          <w:bottom w:val="outset" w:sz="6" w:space="0" w:color="auto"/>
          <w:right w:val="outset" w:sz="6" w:space="0" w:color="auto"/>
        </w:tblBorders>
        <w:tblCellMar>
          <w:left w:w="0" w:type="dxa"/>
          <w:right w:w="150" w:type="dxa"/>
        </w:tblCellMar>
        <w:tblLook w:val="04A0" w:firstRow="1" w:lastRow="0" w:firstColumn="1" w:lastColumn="0" w:noHBand="0" w:noVBand="1"/>
      </w:tblPr>
      <w:tblGrid>
        <w:gridCol w:w="4528"/>
        <w:gridCol w:w="4820"/>
      </w:tblGrid>
      <w:tr w:rsidR="008B7124" w:rsidRPr="008B7124" w:rsidTr="008B7124">
        <w:trPr>
          <w:tblHeader/>
        </w:trPr>
        <w:tc>
          <w:tcPr>
            <w:tcW w:w="4528"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B7124" w:rsidRPr="008B7124" w:rsidRDefault="008B7124" w:rsidP="008B7124">
            <w:pPr>
              <w:spacing w:after="0" w:line="240" w:lineRule="auto"/>
              <w:rPr>
                <w:rFonts w:ascii="Times New Roman" w:eastAsia="Times New Roman" w:hAnsi="Times New Roman" w:cs="Times New Roman"/>
                <w:b/>
                <w:bCs/>
                <w:sz w:val="24"/>
                <w:szCs w:val="24"/>
                <w:lang w:eastAsia="ru-RU"/>
              </w:rPr>
            </w:pPr>
            <w:r w:rsidRPr="008B7124">
              <w:rPr>
                <w:rFonts w:ascii="Times New Roman" w:eastAsia="Times New Roman" w:hAnsi="Times New Roman" w:cs="Times New Roman"/>
                <w:b/>
                <w:bCs/>
                <w:sz w:val="24"/>
                <w:szCs w:val="24"/>
                <w:lang w:eastAsia="ru-RU"/>
              </w:rPr>
              <w:t>Было</w:t>
            </w:r>
          </w:p>
        </w:tc>
        <w:tc>
          <w:tcPr>
            <w:tcW w:w="482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B7124" w:rsidRPr="008B7124" w:rsidRDefault="008B7124" w:rsidP="008B7124">
            <w:pPr>
              <w:spacing w:after="0" w:line="240" w:lineRule="auto"/>
              <w:rPr>
                <w:rFonts w:ascii="Times New Roman" w:eastAsia="Times New Roman" w:hAnsi="Times New Roman" w:cs="Times New Roman"/>
                <w:b/>
                <w:bCs/>
                <w:sz w:val="24"/>
                <w:szCs w:val="24"/>
                <w:lang w:eastAsia="ru-RU"/>
              </w:rPr>
            </w:pPr>
            <w:r w:rsidRPr="008B7124">
              <w:rPr>
                <w:rFonts w:ascii="Times New Roman" w:eastAsia="Times New Roman" w:hAnsi="Times New Roman" w:cs="Times New Roman"/>
                <w:b/>
                <w:bCs/>
                <w:sz w:val="24"/>
                <w:szCs w:val="24"/>
                <w:lang w:eastAsia="ru-RU"/>
              </w:rPr>
              <w:t>Стало</w:t>
            </w:r>
          </w:p>
        </w:tc>
      </w:tr>
      <w:tr w:rsidR="008B7124" w:rsidRPr="008B7124" w:rsidTr="008B7124">
        <w:tc>
          <w:tcPr>
            <w:tcW w:w="4528"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8B7124" w:rsidRPr="008B7124" w:rsidRDefault="008B7124" w:rsidP="008B7124">
            <w:pPr>
              <w:spacing w:after="0" w:line="240" w:lineRule="auto"/>
              <w:ind w:right="150"/>
              <w:rPr>
                <w:rFonts w:ascii="Tahoma" w:eastAsia="Times New Roman" w:hAnsi="Tahoma" w:cs="Tahoma"/>
                <w:sz w:val="20"/>
                <w:szCs w:val="20"/>
                <w:lang w:eastAsia="ru-RU"/>
              </w:rPr>
            </w:pPr>
            <w:r w:rsidRPr="008B7124">
              <w:rPr>
                <w:rFonts w:ascii="Tahoma" w:eastAsia="Times New Roman" w:hAnsi="Tahoma" w:cs="Tahoma"/>
                <w:sz w:val="20"/>
                <w:szCs w:val="20"/>
                <w:lang w:eastAsia="ru-RU"/>
              </w:rPr>
              <w:t>Раздел 3 — коэффициент 5</w:t>
            </w:r>
          </w:p>
        </w:tc>
        <w:tc>
          <w:tcPr>
            <w:tcW w:w="482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8B7124" w:rsidRPr="008B7124" w:rsidRDefault="008B7124" w:rsidP="008B7124">
            <w:pPr>
              <w:spacing w:after="0" w:line="240" w:lineRule="auto"/>
              <w:ind w:right="150"/>
              <w:rPr>
                <w:rFonts w:ascii="Tahoma" w:eastAsia="Times New Roman" w:hAnsi="Tahoma" w:cs="Tahoma"/>
                <w:sz w:val="20"/>
                <w:szCs w:val="20"/>
                <w:lang w:eastAsia="ru-RU"/>
              </w:rPr>
            </w:pPr>
            <w:r w:rsidRPr="008B7124">
              <w:rPr>
                <w:rFonts w:ascii="Tahoma" w:eastAsia="Times New Roman" w:hAnsi="Tahoma" w:cs="Tahoma"/>
                <w:sz w:val="20"/>
                <w:szCs w:val="20"/>
                <w:lang w:eastAsia="ru-RU"/>
              </w:rPr>
              <w:t>Раздел 3 — коэффициент 25</w:t>
            </w:r>
          </w:p>
        </w:tc>
      </w:tr>
    </w:tbl>
    <w:p w:rsidR="008B7124" w:rsidRPr="008B7124" w:rsidRDefault="008B7124" w:rsidP="008B7124">
      <w:pPr>
        <w:shd w:val="clear" w:color="auto" w:fill="FFFFFF"/>
        <w:spacing w:after="0" w:line="357" w:lineRule="atLeast"/>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b/>
          <w:bCs/>
          <w:color w:val="333333"/>
          <w:sz w:val="26"/>
          <w:szCs w:val="26"/>
          <w:lang w:eastAsia="ru-RU"/>
        </w:rPr>
        <w:t>Плата в пределах временно разрешённых выбросов и сбросов, превышающих нормативы (п. 19 Правил)</w:t>
      </w:r>
    </w:p>
    <w:p w:rsidR="008B7124" w:rsidRPr="008B7124" w:rsidRDefault="008B7124" w:rsidP="008B7124">
      <w:pPr>
        <w:shd w:val="clear" w:color="auto" w:fill="FFFFFF"/>
        <w:spacing w:after="390" w:line="357" w:lineRule="atLeast"/>
        <w:jc w:val="both"/>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t>Изменился коэффициент к ставкам платы за выброс или сброс i-</w:t>
      </w:r>
      <w:proofErr w:type="spellStart"/>
      <w:r w:rsidRPr="008B7124">
        <w:rPr>
          <w:rFonts w:ascii="FFSeroProWeb-Regular" w:eastAsia="Times New Roman" w:hAnsi="FFSeroProWeb-Regular" w:cs="Times New Roman"/>
          <w:color w:val="333333"/>
          <w:sz w:val="26"/>
          <w:szCs w:val="26"/>
          <w:lang w:eastAsia="ru-RU"/>
        </w:rPr>
        <w:t>го</w:t>
      </w:r>
      <w:proofErr w:type="spellEnd"/>
      <w:r w:rsidRPr="008B7124">
        <w:rPr>
          <w:rFonts w:ascii="FFSeroProWeb-Regular" w:eastAsia="Times New Roman" w:hAnsi="FFSeroProWeb-Regular" w:cs="Times New Roman"/>
          <w:color w:val="333333"/>
          <w:sz w:val="26"/>
          <w:szCs w:val="26"/>
          <w:lang w:eastAsia="ru-RU"/>
        </w:rPr>
        <w:t xml:space="preserve"> загрязняющего вещества в пределах временно разрешённых масс и объёмов: вместо коэффициента 5 теперь применяется 25 (столбец 11, раздел 1 и 2).</w:t>
      </w:r>
    </w:p>
    <w:p w:rsidR="008B7124" w:rsidRPr="008B7124" w:rsidRDefault="008B7124" w:rsidP="008B7124">
      <w:pPr>
        <w:shd w:val="clear" w:color="auto" w:fill="FFFFFF"/>
        <w:spacing w:after="390" w:line="357" w:lineRule="atLeast"/>
        <w:jc w:val="both"/>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t>Исключение — абоненты ЦВС, которые запустили программу повышения экологической эффективности или мероприятия по охране окружающей среды (кроме сбросов в пределах технологических нормативов). Они применяют коэффициент 1 (столбец 11 раздела 2 для ЦСВ).</w:t>
      </w:r>
    </w:p>
    <w:tbl>
      <w:tblPr>
        <w:tblW w:w="9490" w:type="dxa"/>
        <w:tblBorders>
          <w:top w:val="outset" w:sz="6" w:space="0" w:color="auto"/>
          <w:left w:val="outset" w:sz="6" w:space="0" w:color="auto"/>
          <w:bottom w:val="outset" w:sz="6" w:space="0" w:color="auto"/>
          <w:right w:val="outset" w:sz="6" w:space="0" w:color="auto"/>
        </w:tblBorders>
        <w:tblCellMar>
          <w:left w:w="0" w:type="dxa"/>
          <w:right w:w="150" w:type="dxa"/>
        </w:tblCellMar>
        <w:tblLook w:val="04A0" w:firstRow="1" w:lastRow="0" w:firstColumn="1" w:lastColumn="0" w:noHBand="0" w:noVBand="1"/>
      </w:tblPr>
      <w:tblGrid>
        <w:gridCol w:w="4465"/>
        <w:gridCol w:w="5025"/>
      </w:tblGrid>
      <w:tr w:rsidR="008B7124" w:rsidRPr="008B7124" w:rsidTr="008B7124">
        <w:trPr>
          <w:tblHeader/>
        </w:trPr>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B7124" w:rsidRPr="008B7124" w:rsidRDefault="008B7124" w:rsidP="008B7124">
            <w:pPr>
              <w:spacing w:after="0" w:line="240" w:lineRule="auto"/>
              <w:rPr>
                <w:rFonts w:ascii="Times New Roman" w:eastAsia="Times New Roman" w:hAnsi="Times New Roman" w:cs="Times New Roman"/>
                <w:b/>
                <w:bCs/>
                <w:sz w:val="24"/>
                <w:szCs w:val="24"/>
                <w:lang w:eastAsia="ru-RU"/>
              </w:rPr>
            </w:pPr>
            <w:r w:rsidRPr="008B7124">
              <w:rPr>
                <w:rFonts w:ascii="Times New Roman" w:eastAsia="Times New Roman" w:hAnsi="Times New Roman" w:cs="Times New Roman"/>
                <w:b/>
                <w:bCs/>
                <w:sz w:val="24"/>
                <w:szCs w:val="24"/>
                <w:lang w:eastAsia="ru-RU"/>
              </w:rPr>
              <w:lastRenderedPageBreak/>
              <w:t>Было</w:t>
            </w:r>
          </w:p>
        </w:tc>
        <w:tc>
          <w:tcPr>
            <w:tcW w:w="502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B7124" w:rsidRPr="008B7124" w:rsidRDefault="008B7124" w:rsidP="008B7124">
            <w:pPr>
              <w:spacing w:after="0" w:line="240" w:lineRule="auto"/>
              <w:rPr>
                <w:rFonts w:ascii="Times New Roman" w:eastAsia="Times New Roman" w:hAnsi="Times New Roman" w:cs="Times New Roman"/>
                <w:b/>
                <w:bCs/>
                <w:sz w:val="24"/>
                <w:szCs w:val="24"/>
                <w:lang w:eastAsia="ru-RU"/>
              </w:rPr>
            </w:pPr>
            <w:r w:rsidRPr="008B7124">
              <w:rPr>
                <w:rFonts w:ascii="Times New Roman" w:eastAsia="Times New Roman" w:hAnsi="Times New Roman" w:cs="Times New Roman"/>
                <w:b/>
                <w:bCs/>
                <w:sz w:val="24"/>
                <w:szCs w:val="24"/>
                <w:lang w:eastAsia="ru-RU"/>
              </w:rPr>
              <w:t>Стало</w:t>
            </w:r>
          </w:p>
        </w:tc>
      </w:tr>
      <w:tr w:rsidR="008B7124" w:rsidRPr="008B7124" w:rsidTr="008B7124">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8B7124" w:rsidRPr="008B7124" w:rsidRDefault="008B7124" w:rsidP="008B7124">
            <w:pPr>
              <w:spacing w:after="0" w:line="240" w:lineRule="auto"/>
              <w:ind w:right="150"/>
              <w:rPr>
                <w:rFonts w:ascii="Tahoma" w:eastAsia="Times New Roman" w:hAnsi="Tahoma" w:cs="Tahoma"/>
                <w:sz w:val="20"/>
                <w:szCs w:val="20"/>
                <w:lang w:eastAsia="ru-RU"/>
              </w:rPr>
            </w:pPr>
            <w:r w:rsidRPr="008B7124">
              <w:rPr>
                <w:rFonts w:ascii="Tahoma" w:eastAsia="Times New Roman" w:hAnsi="Tahoma" w:cs="Tahoma"/>
                <w:sz w:val="20"/>
                <w:szCs w:val="20"/>
                <w:lang w:eastAsia="ru-RU"/>
              </w:rPr>
              <w:t>Столбец 11 раздела 1 и 2 — у всех коэффициент 5</w:t>
            </w:r>
          </w:p>
        </w:tc>
        <w:tc>
          <w:tcPr>
            <w:tcW w:w="502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8B7124" w:rsidRPr="008B7124" w:rsidRDefault="008B7124" w:rsidP="008B7124">
            <w:pPr>
              <w:spacing w:after="0" w:line="240" w:lineRule="auto"/>
              <w:ind w:right="150"/>
              <w:rPr>
                <w:rFonts w:ascii="Tahoma" w:eastAsia="Times New Roman" w:hAnsi="Tahoma" w:cs="Tahoma"/>
                <w:sz w:val="20"/>
                <w:szCs w:val="20"/>
                <w:lang w:eastAsia="ru-RU"/>
              </w:rPr>
            </w:pPr>
            <w:r w:rsidRPr="008B7124">
              <w:rPr>
                <w:rFonts w:ascii="Tahoma" w:eastAsia="Times New Roman" w:hAnsi="Tahoma" w:cs="Tahoma"/>
                <w:sz w:val="20"/>
                <w:szCs w:val="20"/>
                <w:lang w:eastAsia="ru-RU"/>
              </w:rPr>
              <w:t>Столбец 11 раздела 1 — у всех коэффициент 25</w:t>
            </w:r>
          </w:p>
          <w:p w:rsidR="008B7124" w:rsidRPr="008B7124" w:rsidRDefault="008B7124" w:rsidP="008B7124">
            <w:pPr>
              <w:spacing w:after="390" w:line="273" w:lineRule="atLeast"/>
              <w:ind w:right="150"/>
              <w:rPr>
                <w:rFonts w:ascii="Tahoma" w:eastAsia="Times New Roman" w:hAnsi="Tahoma" w:cs="Tahoma"/>
                <w:sz w:val="20"/>
                <w:szCs w:val="20"/>
                <w:lang w:eastAsia="ru-RU"/>
              </w:rPr>
            </w:pPr>
            <w:r w:rsidRPr="008B7124">
              <w:rPr>
                <w:rFonts w:ascii="Tahoma" w:eastAsia="Times New Roman" w:hAnsi="Tahoma" w:cs="Tahoma"/>
                <w:sz w:val="20"/>
                <w:szCs w:val="20"/>
                <w:lang w:eastAsia="ru-RU"/>
              </w:rPr>
              <w:t>Столбец 11 раздела 2 — у ЦСВ коэффициент 1, у всех остальных — 25</w:t>
            </w:r>
          </w:p>
        </w:tc>
      </w:tr>
    </w:tbl>
    <w:p w:rsidR="008B7124" w:rsidRPr="008B7124" w:rsidRDefault="008B7124" w:rsidP="008B7124">
      <w:pPr>
        <w:shd w:val="clear" w:color="auto" w:fill="FFFFFF"/>
        <w:spacing w:after="0" w:line="357" w:lineRule="atLeast"/>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b/>
          <w:bCs/>
          <w:color w:val="333333"/>
          <w:sz w:val="26"/>
          <w:szCs w:val="26"/>
          <w:lang w:eastAsia="ru-RU"/>
        </w:rPr>
        <w:t>Плата за размещение отходов (за исключением ТКО) с превышением лимитов (п. 20 Правил)</w:t>
      </w:r>
    </w:p>
    <w:p w:rsidR="008B7124" w:rsidRPr="008B7124" w:rsidRDefault="008B7124" w:rsidP="008B7124">
      <w:pPr>
        <w:shd w:val="clear" w:color="auto" w:fill="FFFFFF"/>
        <w:spacing w:after="390" w:line="357" w:lineRule="atLeast"/>
        <w:jc w:val="both"/>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t>Речь идёт о лимитах на размещение отходов, о нормативах, указанных в ДВОС или отчётности об образовании, утилизации, обезвреживании, размещении отходов (за исключением ТКО).</w:t>
      </w:r>
    </w:p>
    <w:p w:rsidR="008B7124" w:rsidRPr="008B7124" w:rsidRDefault="008B7124" w:rsidP="008B7124">
      <w:pPr>
        <w:shd w:val="clear" w:color="auto" w:fill="FFFFFF"/>
        <w:spacing w:after="390" w:line="357" w:lineRule="atLeast"/>
        <w:jc w:val="both"/>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t>С 1 января 2021 года, при превышении лимита, в разделе 3 к ставке платы за размещение отходов j-</w:t>
      </w:r>
      <w:proofErr w:type="spellStart"/>
      <w:r w:rsidRPr="008B7124">
        <w:rPr>
          <w:rFonts w:ascii="FFSeroProWeb-Regular" w:eastAsia="Times New Roman" w:hAnsi="FFSeroProWeb-Regular" w:cs="Times New Roman"/>
          <w:color w:val="333333"/>
          <w:sz w:val="26"/>
          <w:szCs w:val="26"/>
          <w:lang w:eastAsia="ru-RU"/>
        </w:rPr>
        <w:t>го</w:t>
      </w:r>
      <w:proofErr w:type="spellEnd"/>
      <w:r w:rsidRPr="008B7124">
        <w:rPr>
          <w:rFonts w:ascii="FFSeroProWeb-Regular" w:eastAsia="Times New Roman" w:hAnsi="FFSeroProWeb-Regular" w:cs="Times New Roman"/>
          <w:color w:val="333333"/>
          <w:sz w:val="26"/>
          <w:szCs w:val="26"/>
          <w:lang w:eastAsia="ru-RU"/>
        </w:rPr>
        <w:t xml:space="preserve"> класса опасности применяется коэффициент 25.</w:t>
      </w:r>
    </w:p>
    <w:tbl>
      <w:tblPr>
        <w:tblW w:w="8781" w:type="dxa"/>
        <w:tblBorders>
          <w:top w:val="outset" w:sz="6" w:space="0" w:color="auto"/>
          <w:left w:val="outset" w:sz="6" w:space="0" w:color="auto"/>
          <w:bottom w:val="outset" w:sz="6" w:space="0" w:color="auto"/>
          <w:right w:val="outset" w:sz="6" w:space="0" w:color="auto"/>
        </w:tblBorders>
        <w:tblCellMar>
          <w:left w:w="0" w:type="dxa"/>
          <w:right w:w="150" w:type="dxa"/>
        </w:tblCellMar>
        <w:tblLook w:val="04A0" w:firstRow="1" w:lastRow="0" w:firstColumn="1" w:lastColumn="0" w:noHBand="0" w:noVBand="1"/>
      </w:tblPr>
      <w:tblGrid>
        <w:gridCol w:w="4387"/>
        <w:gridCol w:w="4394"/>
      </w:tblGrid>
      <w:tr w:rsidR="008B7124" w:rsidRPr="008B7124" w:rsidTr="008B7124">
        <w:trPr>
          <w:tblHeader/>
        </w:trPr>
        <w:tc>
          <w:tcPr>
            <w:tcW w:w="4387"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B7124" w:rsidRPr="008B7124" w:rsidRDefault="008B7124" w:rsidP="008B7124">
            <w:pPr>
              <w:spacing w:after="0" w:line="240" w:lineRule="auto"/>
              <w:rPr>
                <w:rFonts w:ascii="Times New Roman" w:eastAsia="Times New Roman" w:hAnsi="Times New Roman" w:cs="Times New Roman"/>
                <w:b/>
                <w:bCs/>
                <w:sz w:val="24"/>
                <w:szCs w:val="24"/>
                <w:lang w:eastAsia="ru-RU"/>
              </w:rPr>
            </w:pPr>
            <w:r w:rsidRPr="008B7124">
              <w:rPr>
                <w:rFonts w:ascii="Times New Roman" w:eastAsia="Times New Roman" w:hAnsi="Times New Roman" w:cs="Times New Roman"/>
                <w:b/>
                <w:bCs/>
                <w:sz w:val="24"/>
                <w:szCs w:val="24"/>
                <w:lang w:eastAsia="ru-RU"/>
              </w:rPr>
              <w:t>Было</w:t>
            </w:r>
          </w:p>
        </w:tc>
        <w:tc>
          <w:tcPr>
            <w:tcW w:w="4394"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B7124" w:rsidRPr="008B7124" w:rsidRDefault="008B7124" w:rsidP="008B7124">
            <w:pPr>
              <w:spacing w:after="0" w:line="240" w:lineRule="auto"/>
              <w:rPr>
                <w:rFonts w:ascii="Times New Roman" w:eastAsia="Times New Roman" w:hAnsi="Times New Roman" w:cs="Times New Roman"/>
                <w:b/>
                <w:bCs/>
                <w:sz w:val="24"/>
                <w:szCs w:val="24"/>
                <w:lang w:eastAsia="ru-RU"/>
              </w:rPr>
            </w:pPr>
            <w:r w:rsidRPr="008B7124">
              <w:rPr>
                <w:rFonts w:ascii="Times New Roman" w:eastAsia="Times New Roman" w:hAnsi="Times New Roman" w:cs="Times New Roman"/>
                <w:b/>
                <w:bCs/>
                <w:sz w:val="24"/>
                <w:szCs w:val="24"/>
                <w:lang w:eastAsia="ru-RU"/>
              </w:rPr>
              <w:t>Стало</w:t>
            </w:r>
          </w:p>
        </w:tc>
      </w:tr>
      <w:tr w:rsidR="008B7124" w:rsidRPr="008B7124" w:rsidTr="008B7124">
        <w:tc>
          <w:tcPr>
            <w:tcW w:w="4387"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8B7124" w:rsidRPr="008B7124" w:rsidRDefault="008B7124" w:rsidP="008B7124">
            <w:pPr>
              <w:spacing w:after="0" w:line="240" w:lineRule="auto"/>
              <w:ind w:right="150"/>
              <w:rPr>
                <w:rFonts w:ascii="Tahoma" w:eastAsia="Times New Roman" w:hAnsi="Tahoma" w:cs="Tahoma"/>
                <w:sz w:val="20"/>
                <w:szCs w:val="20"/>
                <w:lang w:eastAsia="ru-RU"/>
              </w:rPr>
            </w:pPr>
            <w:r w:rsidRPr="008B7124">
              <w:rPr>
                <w:rFonts w:ascii="Tahoma" w:eastAsia="Times New Roman" w:hAnsi="Tahoma" w:cs="Tahoma"/>
                <w:sz w:val="20"/>
                <w:szCs w:val="20"/>
                <w:lang w:eastAsia="ru-RU"/>
              </w:rPr>
              <w:t>Раздел 3 — коэффициент 5</w:t>
            </w:r>
          </w:p>
        </w:tc>
        <w:tc>
          <w:tcPr>
            <w:tcW w:w="4394"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8B7124" w:rsidRPr="008B7124" w:rsidRDefault="008B7124" w:rsidP="008B7124">
            <w:pPr>
              <w:spacing w:after="0" w:line="240" w:lineRule="auto"/>
              <w:ind w:right="150"/>
              <w:rPr>
                <w:rFonts w:ascii="Tahoma" w:eastAsia="Times New Roman" w:hAnsi="Tahoma" w:cs="Tahoma"/>
                <w:sz w:val="20"/>
                <w:szCs w:val="20"/>
                <w:lang w:eastAsia="ru-RU"/>
              </w:rPr>
            </w:pPr>
            <w:r w:rsidRPr="008B7124">
              <w:rPr>
                <w:rFonts w:ascii="Tahoma" w:eastAsia="Times New Roman" w:hAnsi="Tahoma" w:cs="Tahoma"/>
                <w:sz w:val="20"/>
                <w:szCs w:val="20"/>
                <w:lang w:eastAsia="ru-RU"/>
              </w:rPr>
              <w:t>Раздел 3 — коэффициент 25</w:t>
            </w:r>
          </w:p>
        </w:tc>
      </w:tr>
    </w:tbl>
    <w:p w:rsidR="008B7124" w:rsidRPr="008B7124" w:rsidRDefault="008B7124" w:rsidP="008B7124">
      <w:pPr>
        <w:shd w:val="clear" w:color="auto" w:fill="FFFFFF"/>
        <w:spacing w:after="0" w:line="357" w:lineRule="atLeast"/>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b/>
          <w:bCs/>
          <w:color w:val="333333"/>
          <w:sz w:val="26"/>
          <w:szCs w:val="26"/>
          <w:lang w:eastAsia="ru-RU"/>
        </w:rPr>
        <w:t>Плата при превышении разрешённых выбросов и сбросов (п. 21 Правил)</w:t>
      </w:r>
    </w:p>
    <w:p w:rsidR="008B7124" w:rsidRPr="008B7124" w:rsidRDefault="008B7124" w:rsidP="008B7124">
      <w:pPr>
        <w:shd w:val="clear" w:color="auto" w:fill="FFFFFF"/>
        <w:spacing w:after="390" w:line="357" w:lineRule="atLeast"/>
        <w:jc w:val="both"/>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t>Речь о нормативах, которые зависят от категории объектов.</w:t>
      </w:r>
    </w:p>
    <w:p w:rsidR="008B7124" w:rsidRPr="008B7124" w:rsidRDefault="008B7124" w:rsidP="008B7124">
      <w:pPr>
        <w:numPr>
          <w:ilvl w:val="0"/>
          <w:numId w:val="2"/>
        </w:numPr>
        <w:shd w:val="clear" w:color="auto" w:fill="FFFFFF"/>
        <w:spacing w:after="150" w:line="240" w:lineRule="auto"/>
        <w:ind w:left="540" w:right="75"/>
        <w:jc w:val="both"/>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t>Для объектов I категории смотрим на превышение установленных КЭР выбросов и сбросов.</w:t>
      </w:r>
    </w:p>
    <w:p w:rsidR="008B7124" w:rsidRPr="008B7124" w:rsidRDefault="008B7124" w:rsidP="008B7124">
      <w:pPr>
        <w:numPr>
          <w:ilvl w:val="0"/>
          <w:numId w:val="2"/>
        </w:numPr>
        <w:shd w:val="clear" w:color="auto" w:fill="FFFFFF"/>
        <w:spacing w:after="150" w:line="240" w:lineRule="auto"/>
        <w:ind w:left="540" w:right="75"/>
        <w:jc w:val="both"/>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t>Для объектов II категории говорим о превышении выбросов и сбросов из ДВОС.</w:t>
      </w:r>
    </w:p>
    <w:p w:rsidR="008B7124" w:rsidRPr="008B7124" w:rsidRDefault="008B7124" w:rsidP="008B7124">
      <w:pPr>
        <w:numPr>
          <w:ilvl w:val="0"/>
          <w:numId w:val="2"/>
        </w:numPr>
        <w:shd w:val="clear" w:color="auto" w:fill="FFFFFF"/>
        <w:spacing w:after="75" w:line="240" w:lineRule="auto"/>
        <w:ind w:left="540" w:right="75"/>
        <w:jc w:val="both"/>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t>Для объектов III категории имеем в виду превышение над выбросами и сбросами из отчётов по производственному экологическому контролю.</w:t>
      </w:r>
    </w:p>
    <w:p w:rsidR="008B7124" w:rsidRPr="008B7124" w:rsidRDefault="008B7124" w:rsidP="008B7124">
      <w:pPr>
        <w:shd w:val="clear" w:color="auto" w:fill="FFFFFF"/>
        <w:spacing w:after="0" w:line="357" w:lineRule="atLeast"/>
        <w:jc w:val="both"/>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t>Для объектов I и II категории в столбцах 12 разделов 1 и 2 используем ставки платы за выбросы или сбросы с коэффициентом </w:t>
      </w:r>
      <w:r w:rsidRPr="008B7124">
        <w:rPr>
          <w:rFonts w:ascii="FFSeroProWeb-Regular" w:eastAsia="Times New Roman" w:hAnsi="FFSeroProWeb-Regular" w:cs="Times New Roman"/>
          <w:b/>
          <w:bCs/>
          <w:color w:val="333333"/>
          <w:sz w:val="26"/>
          <w:szCs w:val="26"/>
          <w:lang w:eastAsia="ru-RU"/>
        </w:rPr>
        <w:t>100</w:t>
      </w:r>
      <w:r w:rsidRPr="008B7124">
        <w:rPr>
          <w:rFonts w:ascii="FFSeroProWeb-Regular" w:eastAsia="Times New Roman" w:hAnsi="FFSeroProWeb-Regular" w:cs="Times New Roman"/>
          <w:color w:val="333333"/>
          <w:sz w:val="26"/>
          <w:szCs w:val="26"/>
          <w:lang w:eastAsia="ru-RU"/>
        </w:rPr>
        <w:t>.</w:t>
      </w:r>
    </w:p>
    <w:p w:rsidR="008B7124" w:rsidRPr="008B7124" w:rsidRDefault="008B7124" w:rsidP="008B7124">
      <w:pPr>
        <w:shd w:val="clear" w:color="auto" w:fill="FFFFFF"/>
        <w:spacing w:after="0" w:line="357" w:lineRule="atLeast"/>
        <w:jc w:val="both"/>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t>Когда абоненты ЦСВ реализуют программы повышения экологической эффективности или мероприятия по охране окружающей среды, они так же, как и остальные, используют коэффициент 25 в столбце 12 раздела 1, а в столбце 12 раздела 2 применяют коэффициент </w:t>
      </w:r>
      <w:r w:rsidRPr="008B7124">
        <w:rPr>
          <w:rFonts w:ascii="FFSeroProWeb-Regular" w:eastAsia="Times New Roman" w:hAnsi="FFSeroProWeb-Regular" w:cs="Times New Roman"/>
          <w:b/>
          <w:bCs/>
          <w:color w:val="333333"/>
          <w:sz w:val="26"/>
          <w:szCs w:val="26"/>
          <w:lang w:eastAsia="ru-RU"/>
        </w:rPr>
        <w:t>1</w:t>
      </w:r>
      <w:r w:rsidRPr="008B7124">
        <w:rPr>
          <w:rFonts w:ascii="FFSeroProWeb-Regular" w:eastAsia="Times New Roman" w:hAnsi="FFSeroProWeb-Regular" w:cs="Times New Roman"/>
          <w:color w:val="333333"/>
          <w:sz w:val="26"/>
          <w:szCs w:val="26"/>
          <w:lang w:eastAsia="ru-RU"/>
        </w:rPr>
        <w:t>.</w:t>
      </w:r>
    </w:p>
    <w:p w:rsidR="008B7124" w:rsidRPr="008B7124" w:rsidRDefault="008B7124" w:rsidP="008B7124">
      <w:pPr>
        <w:shd w:val="clear" w:color="auto" w:fill="FFFFFF"/>
        <w:spacing w:after="390" w:line="357" w:lineRule="atLeast"/>
        <w:jc w:val="both"/>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t>Есть и те, кто в столбце 12 разделов 1 и 2 применяют коэффициент 25. Это:</w:t>
      </w:r>
    </w:p>
    <w:p w:rsidR="008B7124" w:rsidRPr="008B7124" w:rsidRDefault="008B7124" w:rsidP="008B7124">
      <w:pPr>
        <w:numPr>
          <w:ilvl w:val="0"/>
          <w:numId w:val="3"/>
        </w:numPr>
        <w:shd w:val="clear" w:color="auto" w:fill="FFFFFF"/>
        <w:spacing w:after="150" w:line="240" w:lineRule="auto"/>
        <w:ind w:left="540" w:right="75"/>
        <w:jc w:val="both"/>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t>лица, которые эксплуатируют объекты III категории и обязаны вносить плату;</w:t>
      </w:r>
    </w:p>
    <w:p w:rsidR="008B7124" w:rsidRPr="008B7124" w:rsidRDefault="008B7124" w:rsidP="008B7124">
      <w:pPr>
        <w:numPr>
          <w:ilvl w:val="0"/>
          <w:numId w:val="3"/>
        </w:numPr>
        <w:shd w:val="clear" w:color="auto" w:fill="FFFFFF"/>
        <w:spacing w:after="75" w:line="240" w:lineRule="auto"/>
        <w:ind w:left="540" w:right="75"/>
        <w:jc w:val="both"/>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t xml:space="preserve">лица, которые эксплуатируют объекты I и II категории, до 1 января 2019 </w:t>
      </w:r>
      <w:proofErr w:type="gramStart"/>
      <w:r w:rsidRPr="008B7124">
        <w:rPr>
          <w:rFonts w:ascii="FFSeroProWeb-Regular" w:eastAsia="Times New Roman" w:hAnsi="FFSeroProWeb-Regular" w:cs="Times New Roman"/>
          <w:color w:val="333333"/>
          <w:sz w:val="26"/>
          <w:szCs w:val="26"/>
          <w:lang w:eastAsia="ru-RU"/>
        </w:rPr>
        <w:t>года</w:t>
      </w:r>
      <w:proofErr w:type="gramEnd"/>
      <w:r w:rsidRPr="008B7124">
        <w:rPr>
          <w:rFonts w:ascii="FFSeroProWeb-Regular" w:eastAsia="Times New Roman" w:hAnsi="FFSeroProWeb-Regular" w:cs="Times New Roman"/>
          <w:color w:val="333333"/>
          <w:sz w:val="26"/>
          <w:szCs w:val="26"/>
          <w:lang w:eastAsia="ru-RU"/>
        </w:rPr>
        <w:t xml:space="preserve"> получившие разрешение на выбросы и сбросы. Условие действует, пока не истечёт срок разрешения, компания не получит КЭР или не представит ДВОС.</w:t>
      </w:r>
    </w:p>
    <w:tbl>
      <w:tblPr>
        <w:tblW w:w="9064" w:type="dxa"/>
        <w:tblBorders>
          <w:top w:val="outset" w:sz="6" w:space="0" w:color="auto"/>
          <w:left w:val="outset" w:sz="6" w:space="0" w:color="auto"/>
          <w:bottom w:val="outset" w:sz="6" w:space="0" w:color="auto"/>
          <w:right w:val="outset" w:sz="6" w:space="0" w:color="auto"/>
        </w:tblBorders>
        <w:tblCellMar>
          <w:left w:w="0" w:type="dxa"/>
          <w:right w:w="150" w:type="dxa"/>
        </w:tblCellMar>
        <w:tblLook w:val="04A0" w:firstRow="1" w:lastRow="0" w:firstColumn="1" w:lastColumn="0" w:noHBand="0" w:noVBand="1"/>
      </w:tblPr>
      <w:tblGrid>
        <w:gridCol w:w="3536"/>
        <w:gridCol w:w="5528"/>
      </w:tblGrid>
      <w:tr w:rsidR="008B7124" w:rsidRPr="008B7124" w:rsidTr="008B7124">
        <w:trPr>
          <w:tblHeader/>
        </w:trPr>
        <w:tc>
          <w:tcPr>
            <w:tcW w:w="3536"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B7124" w:rsidRPr="008B7124" w:rsidRDefault="008B7124" w:rsidP="008B7124">
            <w:pPr>
              <w:spacing w:after="0" w:line="240" w:lineRule="auto"/>
              <w:rPr>
                <w:rFonts w:ascii="Times New Roman" w:eastAsia="Times New Roman" w:hAnsi="Times New Roman" w:cs="Times New Roman"/>
                <w:b/>
                <w:bCs/>
                <w:sz w:val="24"/>
                <w:szCs w:val="24"/>
                <w:lang w:eastAsia="ru-RU"/>
              </w:rPr>
            </w:pPr>
            <w:r w:rsidRPr="008B7124">
              <w:rPr>
                <w:rFonts w:ascii="Times New Roman" w:eastAsia="Times New Roman" w:hAnsi="Times New Roman" w:cs="Times New Roman"/>
                <w:b/>
                <w:bCs/>
                <w:sz w:val="24"/>
                <w:szCs w:val="24"/>
                <w:lang w:eastAsia="ru-RU"/>
              </w:rPr>
              <w:t>Было</w:t>
            </w:r>
          </w:p>
        </w:tc>
        <w:tc>
          <w:tcPr>
            <w:tcW w:w="5528"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B7124" w:rsidRPr="008B7124" w:rsidRDefault="008B7124" w:rsidP="008B7124">
            <w:pPr>
              <w:spacing w:after="0" w:line="240" w:lineRule="auto"/>
              <w:rPr>
                <w:rFonts w:ascii="Times New Roman" w:eastAsia="Times New Roman" w:hAnsi="Times New Roman" w:cs="Times New Roman"/>
                <w:b/>
                <w:bCs/>
                <w:sz w:val="24"/>
                <w:szCs w:val="24"/>
                <w:lang w:eastAsia="ru-RU"/>
              </w:rPr>
            </w:pPr>
            <w:r w:rsidRPr="008B7124">
              <w:rPr>
                <w:rFonts w:ascii="Times New Roman" w:eastAsia="Times New Roman" w:hAnsi="Times New Roman" w:cs="Times New Roman"/>
                <w:b/>
                <w:bCs/>
                <w:sz w:val="24"/>
                <w:szCs w:val="24"/>
                <w:lang w:eastAsia="ru-RU"/>
              </w:rPr>
              <w:t>Стало</w:t>
            </w:r>
          </w:p>
        </w:tc>
      </w:tr>
      <w:tr w:rsidR="008B7124" w:rsidRPr="008B7124" w:rsidTr="008B7124">
        <w:tc>
          <w:tcPr>
            <w:tcW w:w="3536" w:type="dxa"/>
            <w:vMerge w:val="restart"/>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8B7124" w:rsidRPr="008B7124" w:rsidRDefault="008B7124" w:rsidP="008B7124">
            <w:pPr>
              <w:spacing w:after="0" w:line="240" w:lineRule="auto"/>
              <w:ind w:right="150"/>
              <w:rPr>
                <w:rFonts w:ascii="Tahoma" w:eastAsia="Times New Roman" w:hAnsi="Tahoma" w:cs="Tahoma"/>
                <w:sz w:val="20"/>
                <w:szCs w:val="20"/>
                <w:lang w:eastAsia="ru-RU"/>
              </w:rPr>
            </w:pPr>
            <w:r w:rsidRPr="008B7124">
              <w:rPr>
                <w:rFonts w:ascii="Tahoma" w:eastAsia="Times New Roman" w:hAnsi="Tahoma" w:cs="Tahoma"/>
                <w:sz w:val="20"/>
                <w:szCs w:val="20"/>
                <w:lang w:eastAsia="ru-RU"/>
              </w:rPr>
              <w:t>Все превышения нормативов по выбросам и сбросам считались с коэффициентом 25</w:t>
            </w:r>
          </w:p>
        </w:tc>
        <w:tc>
          <w:tcPr>
            <w:tcW w:w="5528"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8B7124" w:rsidRPr="008B7124" w:rsidRDefault="008B7124" w:rsidP="008B7124">
            <w:pPr>
              <w:spacing w:after="0" w:line="240" w:lineRule="auto"/>
              <w:ind w:right="150"/>
              <w:rPr>
                <w:rFonts w:ascii="Tahoma" w:eastAsia="Times New Roman" w:hAnsi="Tahoma" w:cs="Tahoma"/>
                <w:sz w:val="20"/>
                <w:szCs w:val="20"/>
                <w:lang w:eastAsia="ru-RU"/>
              </w:rPr>
            </w:pPr>
            <w:r w:rsidRPr="008B7124">
              <w:rPr>
                <w:rFonts w:ascii="Tahoma" w:eastAsia="Times New Roman" w:hAnsi="Tahoma" w:cs="Tahoma"/>
                <w:sz w:val="20"/>
                <w:szCs w:val="20"/>
                <w:lang w:eastAsia="ru-RU"/>
              </w:rPr>
              <w:t>По объектам I и II категории в столбцах 12 разделов 1 и 2 — коэффициент 100</w:t>
            </w:r>
          </w:p>
        </w:tc>
      </w:tr>
      <w:tr w:rsidR="008B7124" w:rsidRPr="008B7124" w:rsidTr="008B7124">
        <w:tc>
          <w:tcPr>
            <w:tcW w:w="3536" w:type="dxa"/>
            <w:vMerge/>
            <w:tcBorders>
              <w:top w:val="single" w:sz="6" w:space="0" w:color="EDEDED"/>
              <w:left w:val="single" w:sz="6" w:space="0" w:color="EDEDED"/>
              <w:bottom w:val="single" w:sz="6" w:space="0" w:color="EDEDED"/>
              <w:right w:val="single" w:sz="6" w:space="0" w:color="EDEDED"/>
            </w:tcBorders>
            <w:tcMar>
              <w:top w:w="0" w:type="dxa"/>
              <w:left w:w="0" w:type="dxa"/>
              <w:bottom w:w="0" w:type="dxa"/>
              <w:right w:w="0" w:type="dxa"/>
            </w:tcMar>
            <w:vAlign w:val="center"/>
            <w:hideMark/>
          </w:tcPr>
          <w:p w:rsidR="008B7124" w:rsidRPr="008B7124" w:rsidRDefault="008B7124" w:rsidP="008B7124">
            <w:pPr>
              <w:spacing w:after="0" w:line="240" w:lineRule="auto"/>
              <w:rPr>
                <w:rFonts w:ascii="Tahoma" w:eastAsia="Times New Roman" w:hAnsi="Tahoma" w:cs="Tahoma"/>
                <w:sz w:val="20"/>
                <w:szCs w:val="20"/>
                <w:lang w:eastAsia="ru-RU"/>
              </w:rPr>
            </w:pPr>
          </w:p>
        </w:tc>
        <w:tc>
          <w:tcPr>
            <w:tcW w:w="5528"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8B7124" w:rsidRPr="008B7124" w:rsidRDefault="008B7124" w:rsidP="008B7124">
            <w:pPr>
              <w:spacing w:after="0" w:line="240" w:lineRule="auto"/>
              <w:ind w:right="150"/>
              <w:rPr>
                <w:rFonts w:ascii="Tahoma" w:eastAsia="Times New Roman" w:hAnsi="Tahoma" w:cs="Tahoma"/>
                <w:sz w:val="20"/>
                <w:szCs w:val="20"/>
                <w:lang w:eastAsia="ru-RU"/>
              </w:rPr>
            </w:pPr>
            <w:r w:rsidRPr="008B7124">
              <w:rPr>
                <w:rFonts w:ascii="Tahoma" w:eastAsia="Times New Roman" w:hAnsi="Tahoma" w:cs="Tahoma"/>
                <w:sz w:val="20"/>
                <w:szCs w:val="20"/>
                <w:lang w:eastAsia="ru-RU"/>
              </w:rPr>
              <w:t>Организации ЦВС в столбце 12 раздела 1 применяют коэффициент 25, а в столбце 12 раздела 2 — коэффициент 1</w:t>
            </w:r>
          </w:p>
        </w:tc>
      </w:tr>
      <w:tr w:rsidR="008B7124" w:rsidRPr="008B7124" w:rsidTr="008B7124">
        <w:tc>
          <w:tcPr>
            <w:tcW w:w="3536" w:type="dxa"/>
            <w:vMerge/>
            <w:tcBorders>
              <w:top w:val="single" w:sz="6" w:space="0" w:color="EDEDED"/>
              <w:left w:val="single" w:sz="6" w:space="0" w:color="EDEDED"/>
              <w:bottom w:val="single" w:sz="6" w:space="0" w:color="EDEDED"/>
              <w:right w:val="single" w:sz="6" w:space="0" w:color="EDEDED"/>
            </w:tcBorders>
            <w:tcMar>
              <w:top w:w="0" w:type="dxa"/>
              <w:left w:w="0" w:type="dxa"/>
              <w:bottom w:w="0" w:type="dxa"/>
              <w:right w:w="0" w:type="dxa"/>
            </w:tcMar>
            <w:vAlign w:val="center"/>
            <w:hideMark/>
          </w:tcPr>
          <w:p w:rsidR="008B7124" w:rsidRPr="008B7124" w:rsidRDefault="008B7124" w:rsidP="008B7124">
            <w:pPr>
              <w:spacing w:after="0" w:line="240" w:lineRule="auto"/>
              <w:rPr>
                <w:rFonts w:ascii="Tahoma" w:eastAsia="Times New Roman" w:hAnsi="Tahoma" w:cs="Tahoma"/>
                <w:sz w:val="20"/>
                <w:szCs w:val="20"/>
                <w:lang w:eastAsia="ru-RU"/>
              </w:rPr>
            </w:pPr>
          </w:p>
        </w:tc>
        <w:tc>
          <w:tcPr>
            <w:tcW w:w="5528"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hideMark/>
          </w:tcPr>
          <w:p w:rsidR="008B7124" w:rsidRPr="008B7124" w:rsidRDefault="008B7124" w:rsidP="008B7124">
            <w:pPr>
              <w:spacing w:after="0" w:line="240" w:lineRule="auto"/>
              <w:ind w:right="150"/>
              <w:rPr>
                <w:rFonts w:ascii="Tahoma" w:eastAsia="Times New Roman" w:hAnsi="Tahoma" w:cs="Tahoma"/>
                <w:sz w:val="20"/>
                <w:szCs w:val="20"/>
                <w:lang w:eastAsia="ru-RU"/>
              </w:rPr>
            </w:pPr>
            <w:r w:rsidRPr="008B7124">
              <w:rPr>
                <w:rFonts w:ascii="Tahoma" w:eastAsia="Times New Roman" w:hAnsi="Tahoma" w:cs="Tahoma"/>
                <w:sz w:val="20"/>
                <w:szCs w:val="20"/>
                <w:lang w:eastAsia="ru-RU"/>
              </w:rPr>
              <w:t>По объектам III категории, по объектам II категории с разрешением до 1 января 2019 года и при соблюдении условий в столбце 12 разделов 1 и 2 — коэффициент 25</w:t>
            </w:r>
          </w:p>
        </w:tc>
      </w:tr>
    </w:tbl>
    <w:p w:rsidR="008B7124" w:rsidRPr="008B7124" w:rsidRDefault="008B7124" w:rsidP="008B7124">
      <w:pPr>
        <w:shd w:val="clear" w:color="auto" w:fill="FFFFFF"/>
        <w:spacing w:after="0" w:line="357" w:lineRule="atLeast"/>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b/>
          <w:bCs/>
          <w:color w:val="333333"/>
          <w:sz w:val="26"/>
          <w:szCs w:val="26"/>
          <w:lang w:eastAsia="ru-RU"/>
        </w:rPr>
        <w:t>Плата за выбросы и сбросы при отсутствии КЭР, ДВОС или отчёта о результатах ПЭК (п. 21 (1) Правил)</w:t>
      </w:r>
    </w:p>
    <w:p w:rsidR="008B7124" w:rsidRPr="008B7124" w:rsidRDefault="008B7124" w:rsidP="008B7124">
      <w:pPr>
        <w:shd w:val="clear" w:color="auto" w:fill="FFFFFF"/>
        <w:spacing w:after="390" w:line="357" w:lineRule="atLeast"/>
        <w:jc w:val="both"/>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t xml:space="preserve">Речь идёт о компаниях и ИП, которые эксплуатируют объекты I категории и с 1 января 2019 года получили или переоформили </w:t>
      </w:r>
      <w:proofErr w:type="gramStart"/>
      <w:r w:rsidRPr="008B7124">
        <w:rPr>
          <w:rFonts w:ascii="FFSeroProWeb-Regular" w:eastAsia="Times New Roman" w:hAnsi="FFSeroProWeb-Regular" w:cs="Times New Roman"/>
          <w:color w:val="333333"/>
          <w:sz w:val="26"/>
          <w:szCs w:val="26"/>
          <w:lang w:eastAsia="ru-RU"/>
        </w:rPr>
        <w:t>разрешение</w:t>
      </w:r>
      <w:proofErr w:type="gramEnd"/>
      <w:r w:rsidRPr="008B7124">
        <w:rPr>
          <w:rFonts w:ascii="FFSeroProWeb-Regular" w:eastAsia="Times New Roman" w:hAnsi="FFSeroProWeb-Regular" w:cs="Times New Roman"/>
          <w:color w:val="333333"/>
          <w:sz w:val="26"/>
          <w:szCs w:val="26"/>
          <w:lang w:eastAsia="ru-RU"/>
        </w:rPr>
        <w:t xml:space="preserve"> или лимит на выбросы и сбросы. Сюда же относится ситуация, когда таких лимитов и разрешений нет.</w:t>
      </w:r>
    </w:p>
    <w:p w:rsidR="008B7124" w:rsidRPr="008B7124" w:rsidRDefault="008B7124" w:rsidP="008B7124">
      <w:pPr>
        <w:shd w:val="clear" w:color="auto" w:fill="FFFFFF"/>
        <w:spacing w:after="390" w:line="357" w:lineRule="atLeast"/>
        <w:jc w:val="both"/>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t xml:space="preserve">Коэффициент у них был и остался 25, изменилась платёжная база. Теперь это фактический объём или масса </w:t>
      </w:r>
      <w:proofErr w:type="gramStart"/>
      <w:r w:rsidRPr="008B7124">
        <w:rPr>
          <w:rFonts w:ascii="FFSeroProWeb-Regular" w:eastAsia="Times New Roman" w:hAnsi="FFSeroProWeb-Regular" w:cs="Times New Roman"/>
          <w:color w:val="333333"/>
          <w:sz w:val="26"/>
          <w:szCs w:val="26"/>
          <w:lang w:eastAsia="ru-RU"/>
        </w:rPr>
        <w:t>выбросов</w:t>
      </w:r>
      <w:proofErr w:type="gramEnd"/>
      <w:r w:rsidRPr="008B7124">
        <w:rPr>
          <w:rFonts w:ascii="FFSeroProWeb-Regular" w:eastAsia="Times New Roman" w:hAnsi="FFSeroProWeb-Regular" w:cs="Times New Roman"/>
          <w:color w:val="333333"/>
          <w:sz w:val="26"/>
          <w:szCs w:val="26"/>
          <w:lang w:eastAsia="ru-RU"/>
        </w:rPr>
        <w:t xml:space="preserve"> или сбросов загрязняющих веществ в тоннах или кубических метрах.</w:t>
      </w:r>
    </w:p>
    <w:p w:rsidR="008B7124" w:rsidRPr="008B7124" w:rsidRDefault="008B7124" w:rsidP="008B7124">
      <w:pPr>
        <w:shd w:val="clear" w:color="auto" w:fill="FFFFFF"/>
        <w:spacing w:after="390" w:line="357" w:lineRule="atLeast"/>
        <w:jc w:val="both"/>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t>Исключением служат абоненты ЦСВ, реализующие программы повышения экологической эффективности или мероприятия по охране окружающей среды, то в графе 12 раздела 2 используют коэффициент 1.</w:t>
      </w:r>
    </w:p>
    <w:p w:rsidR="008B7124" w:rsidRPr="008B7124" w:rsidRDefault="008B7124" w:rsidP="008B7124">
      <w:pPr>
        <w:shd w:val="clear" w:color="auto" w:fill="FFFFFF"/>
        <w:spacing w:after="390" w:line="357" w:lineRule="atLeast"/>
        <w:jc w:val="both"/>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t>Те, кто обязан вносить плату и работает на объектах III категории, с 1 января 2020 года в столбце 12 применяют коэффициент 25.</w:t>
      </w:r>
    </w:p>
    <w:p w:rsidR="008B7124" w:rsidRPr="008B7124" w:rsidRDefault="008B7124" w:rsidP="008B7124">
      <w:pPr>
        <w:shd w:val="clear" w:color="auto" w:fill="FFFFFF"/>
        <w:spacing w:after="0" w:line="357" w:lineRule="atLeast"/>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b/>
          <w:bCs/>
          <w:color w:val="333333"/>
          <w:sz w:val="26"/>
          <w:szCs w:val="26"/>
          <w:lang w:eastAsia="ru-RU"/>
        </w:rPr>
        <w:t>Плата за размещение утилизированных отходов, кроме ТКО (п. 22 Правил)</w:t>
      </w:r>
    </w:p>
    <w:p w:rsidR="008B7124" w:rsidRPr="008B7124" w:rsidRDefault="008B7124" w:rsidP="008B7124">
      <w:pPr>
        <w:shd w:val="clear" w:color="auto" w:fill="FFFFFF"/>
        <w:spacing w:after="390" w:line="357" w:lineRule="atLeast"/>
        <w:jc w:val="both"/>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t>Речь о размещении отходов, которые нужно утилизировать. Плата взимается, если компания сама утилизировала эти отходы на своём производстве по технологическому регламенту или передала для утилизации не позднее чем через 11 месяцев. При расчёте платы по таким отходам в столбцах 18 и 21 применяется коэффициент 0.</w:t>
      </w:r>
    </w:p>
    <w:p w:rsidR="008B7124" w:rsidRPr="008B7124" w:rsidRDefault="008B7124" w:rsidP="008B7124">
      <w:pPr>
        <w:shd w:val="clear" w:color="auto" w:fill="FFFFFF"/>
        <w:spacing w:after="390" w:line="357" w:lineRule="atLeast"/>
        <w:jc w:val="both"/>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t>Платежная база за размещение отходов (за исключением ТКО) j-</w:t>
      </w:r>
      <w:proofErr w:type="spellStart"/>
      <w:r w:rsidRPr="008B7124">
        <w:rPr>
          <w:rFonts w:ascii="FFSeroProWeb-Regular" w:eastAsia="Times New Roman" w:hAnsi="FFSeroProWeb-Regular" w:cs="Times New Roman"/>
          <w:color w:val="333333"/>
          <w:sz w:val="26"/>
          <w:szCs w:val="26"/>
          <w:lang w:eastAsia="ru-RU"/>
        </w:rPr>
        <w:t>го</w:t>
      </w:r>
      <w:proofErr w:type="spellEnd"/>
      <w:r w:rsidRPr="008B7124">
        <w:rPr>
          <w:rFonts w:ascii="FFSeroProWeb-Regular" w:eastAsia="Times New Roman" w:hAnsi="FFSeroProWeb-Regular" w:cs="Times New Roman"/>
          <w:color w:val="333333"/>
          <w:sz w:val="26"/>
          <w:szCs w:val="26"/>
          <w:lang w:eastAsia="ru-RU"/>
        </w:rPr>
        <w:t xml:space="preserve"> класса опасности считается как:</w:t>
      </w:r>
    </w:p>
    <w:p w:rsidR="008B7124" w:rsidRPr="008B7124" w:rsidRDefault="008B7124" w:rsidP="008B7124">
      <w:pPr>
        <w:numPr>
          <w:ilvl w:val="0"/>
          <w:numId w:val="4"/>
        </w:numPr>
        <w:shd w:val="clear" w:color="auto" w:fill="FFFFFF"/>
        <w:spacing w:after="150" w:line="240" w:lineRule="auto"/>
        <w:ind w:left="540" w:right="75"/>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t>I категория — разница между объёмом или массой размещённых отходов и объёмом или массой установленных лимитов на их размещение;</w:t>
      </w:r>
    </w:p>
    <w:p w:rsidR="008B7124" w:rsidRPr="008B7124" w:rsidRDefault="008B7124" w:rsidP="008B7124">
      <w:pPr>
        <w:numPr>
          <w:ilvl w:val="0"/>
          <w:numId w:val="4"/>
        </w:numPr>
        <w:shd w:val="clear" w:color="auto" w:fill="FFFFFF"/>
        <w:spacing w:after="150" w:line="240" w:lineRule="auto"/>
        <w:ind w:left="540" w:right="75"/>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t>II категория — разница между объёмом или массой размещённых отходов (кроме ТКО) и объёмом или массой отходов в ДВОС;</w:t>
      </w:r>
    </w:p>
    <w:p w:rsidR="008B7124" w:rsidRPr="008B7124" w:rsidRDefault="008B7124" w:rsidP="008B7124">
      <w:pPr>
        <w:numPr>
          <w:ilvl w:val="0"/>
          <w:numId w:val="4"/>
        </w:numPr>
        <w:shd w:val="clear" w:color="auto" w:fill="FFFFFF"/>
        <w:spacing w:after="75" w:line="240" w:lineRule="auto"/>
        <w:ind w:left="540" w:right="75"/>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lastRenderedPageBreak/>
        <w:t>III категории — разница между объёмом или массой размещённых отходов и объёмом или массой размещённых отходов, которые указаны в отчёте об образовании, утилизации, обезвреживании, о размещении отходов.</w:t>
      </w:r>
    </w:p>
    <w:p w:rsidR="008B7124" w:rsidRPr="008B7124" w:rsidRDefault="008B7124" w:rsidP="008B7124">
      <w:pPr>
        <w:shd w:val="clear" w:color="auto" w:fill="FFFFFF"/>
        <w:spacing w:after="390" w:line="357" w:lineRule="atLeast"/>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t>Если компания не сдала отчёт об утилизации, платежная база определяется как фактический объём или масса размещённых отходов.</w:t>
      </w:r>
    </w:p>
    <w:p w:rsidR="008B7124" w:rsidRPr="008B7124" w:rsidRDefault="008B7124" w:rsidP="008B7124">
      <w:pPr>
        <w:shd w:val="clear" w:color="auto" w:fill="FFFFFF"/>
        <w:spacing w:after="0" w:line="357" w:lineRule="atLeast"/>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b/>
          <w:bCs/>
          <w:color w:val="333333"/>
          <w:sz w:val="26"/>
          <w:szCs w:val="26"/>
          <w:lang w:eastAsia="ru-RU"/>
        </w:rPr>
        <w:t>Плата за выбросы и сбросы в пределах технологических нормативов (п. 17 Правил)</w:t>
      </w:r>
    </w:p>
    <w:p w:rsidR="008B7124" w:rsidRPr="008B7124" w:rsidRDefault="008B7124" w:rsidP="008B7124">
      <w:pPr>
        <w:shd w:val="clear" w:color="auto" w:fill="FFFFFF"/>
        <w:spacing w:after="390" w:line="357" w:lineRule="atLeast"/>
        <w:jc w:val="both"/>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t>Речь идёт о выбросах или сбросах, равных технологическим нормативам. Сюда же относится случай, когда компания внедрила НДТ. В этих ситуациях в столбце 10 разделов 1 и 2 применяем коэффициент 0.</w:t>
      </w:r>
    </w:p>
    <w:p w:rsidR="008B7124" w:rsidRPr="008B7124" w:rsidRDefault="008B7124" w:rsidP="008B7124">
      <w:pPr>
        <w:shd w:val="clear" w:color="auto" w:fill="FFFFFF"/>
        <w:spacing w:after="0" w:line="357" w:lineRule="atLeast"/>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b/>
          <w:bCs/>
          <w:color w:val="333333"/>
          <w:sz w:val="26"/>
          <w:szCs w:val="26"/>
          <w:lang w:eastAsia="ru-RU"/>
        </w:rPr>
        <w:t>Новые коэффициенты к ставкам платы</w:t>
      </w:r>
    </w:p>
    <w:p w:rsidR="008B7124" w:rsidRPr="008B7124" w:rsidRDefault="008B7124" w:rsidP="008B7124">
      <w:pPr>
        <w:shd w:val="clear" w:color="auto" w:fill="FFFFFF"/>
        <w:spacing w:after="0" w:line="240" w:lineRule="auto"/>
        <w:ind w:firstLine="708"/>
        <w:jc w:val="both"/>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t>Постановлением Правительства РФ от 24.01.2020 N 39 установлено, что в 2020 году применяются ставки платы, установленные на 2018 год, с использованием дополнительно к иным коэффициентам коэффициента 1,08. Кроме того, применяется ставка платы за выбросы загрязняющих веществ в атмосферный воздух стационарными источниками в отношении пыли каменного угля (61 рубль за тонну).</w:t>
      </w:r>
    </w:p>
    <w:p w:rsidR="008B7124" w:rsidRPr="008B7124" w:rsidRDefault="008B7124" w:rsidP="008B7124">
      <w:pPr>
        <w:shd w:val="clear" w:color="auto" w:fill="FFFFFF"/>
        <w:spacing w:after="0" w:line="240" w:lineRule="auto"/>
        <w:jc w:val="both"/>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t> </w:t>
      </w:r>
    </w:p>
    <w:p w:rsidR="008B7124" w:rsidRPr="008B7124" w:rsidRDefault="008B7124" w:rsidP="008B7124">
      <w:pPr>
        <w:shd w:val="clear" w:color="auto" w:fill="FFFFFF"/>
        <w:spacing w:after="0" w:line="240" w:lineRule="auto"/>
        <w:ind w:firstLine="708"/>
        <w:jc w:val="both"/>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t>С 1 января 2020 года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дополнительные коэффициенты (п. 5 ст. 16.3 Федерального закона от 10.01.2002 N 7-ФЗ «Об охране окружающей среды»):</w:t>
      </w:r>
    </w:p>
    <w:p w:rsidR="008B7124" w:rsidRPr="008B7124" w:rsidRDefault="008B7124" w:rsidP="008B7124">
      <w:pPr>
        <w:shd w:val="clear" w:color="auto" w:fill="FFFFFF"/>
        <w:spacing w:after="0" w:line="240" w:lineRule="auto"/>
        <w:jc w:val="both"/>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t> </w:t>
      </w:r>
    </w:p>
    <w:tbl>
      <w:tblPr>
        <w:tblW w:w="9326" w:type="dxa"/>
        <w:shd w:val="clear" w:color="auto" w:fill="FFFFFF"/>
        <w:tblCellMar>
          <w:left w:w="0" w:type="dxa"/>
          <w:right w:w="150" w:type="dxa"/>
        </w:tblCellMar>
        <w:tblLook w:val="04A0" w:firstRow="1" w:lastRow="0" w:firstColumn="1" w:lastColumn="0" w:noHBand="0" w:noVBand="1"/>
      </w:tblPr>
      <w:tblGrid>
        <w:gridCol w:w="1669"/>
        <w:gridCol w:w="7657"/>
      </w:tblGrid>
      <w:tr w:rsidR="008B7124" w:rsidRPr="008B7124" w:rsidTr="008B7124">
        <w:tc>
          <w:tcPr>
            <w:tcW w:w="0" w:type="auto"/>
            <w:tcBorders>
              <w:top w:val="single" w:sz="24" w:space="0" w:color="EDEDED"/>
              <w:left w:val="single" w:sz="24" w:space="0" w:color="EDEDED"/>
              <w:bottom w:val="single" w:sz="24" w:space="0" w:color="EDEDED"/>
              <w:right w:val="single" w:sz="24" w:space="0" w:color="EDEDED"/>
            </w:tcBorders>
            <w:shd w:val="clear" w:color="auto" w:fill="FFFFFF"/>
            <w:tcMar>
              <w:top w:w="30" w:type="dxa"/>
              <w:left w:w="120" w:type="dxa"/>
              <w:bottom w:w="30" w:type="dxa"/>
              <w:right w:w="120" w:type="dxa"/>
            </w:tcMar>
            <w:hideMark/>
          </w:tcPr>
          <w:p w:rsidR="008B7124" w:rsidRPr="008B7124" w:rsidRDefault="008B7124" w:rsidP="008B7124">
            <w:pPr>
              <w:spacing w:after="0" w:line="240" w:lineRule="auto"/>
              <w:ind w:right="150"/>
              <w:rPr>
                <w:rFonts w:ascii="Tahoma" w:eastAsia="Times New Roman" w:hAnsi="Tahoma" w:cs="Tahoma"/>
                <w:color w:val="333333"/>
                <w:sz w:val="20"/>
                <w:szCs w:val="20"/>
                <w:lang w:eastAsia="ru-RU"/>
              </w:rPr>
            </w:pPr>
            <w:r w:rsidRPr="008B7124">
              <w:rPr>
                <w:rFonts w:ascii="Tahoma" w:eastAsia="Times New Roman" w:hAnsi="Tahoma" w:cs="Tahoma"/>
                <w:color w:val="333333"/>
                <w:sz w:val="20"/>
                <w:szCs w:val="20"/>
                <w:lang w:eastAsia="ru-RU"/>
              </w:rPr>
              <w:t>Коэффициент</w:t>
            </w:r>
          </w:p>
        </w:tc>
        <w:tc>
          <w:tcPr>
            <w:tcW w:w="7657" w:type="dxa"/>
            <w:tcBorders>
              <w:top w:val="single" w:sz="24" w:space="0" w:color="EDEDED"/>
              <w:left w:val="single" w:sz="24" w:space="0" w:color="EDEDED"/>
              <w:bottom w:val="single" w:sz="24" w:space="0" w:color="EDEDED"/>
              <w:right w:val="single" w:sz="24" w:space="0" w:color="EDEDED"/>
            </w:tcBorders>
            <w:shd w:val="clear" w:color="auto" w:fill="FFFFFF"/>
            <w:tcMar>
              <w:top w:w="30" w:type="dxa"/>
              <w:left w:w="120" w:type="dxa"/>
              <w:bottom w:w="30" w:type="dxa"/>
              <w:right w:w="120" w:type="dxa"/>
            </w:tcMar>
            <w:hideMark/>
          </w:tcPr>
          <w:p w:rsidR="008B7124" w:rsidRPr="008B7124" w:rsidRDefault="008B7124" w:rsidP="008B7124">
            <w:pPr>
              <w:spacing w:after="0" w:line="240" w:lineRule="auto"/>
              <w:ind w:right="150"/>
              <w:rPr>
                <w:rFonts w:ascii="Tahoma" w:eastAsia="Times New Roman" w:hAnsi="Tahoma" w:cs="Tahoma"/>
                <w:color w:val="333333"/>
                <w:sz w:val="20"/>
                <w:szCs w:val="20"/>
                <w:lang w:eastAsia="ru-RU"/>
              </w:rPr>
            </w:pPr>
            <w:r w:rsidRPr="008B7124">
              <w:rPr>
                <w:rFonts w:ascii="Tahoma" w:eastAsia="Times New Roman" w:hAnsi="Tahoma" w:cs="Tahoma"/>
                <w:color w:val="333333"/>
                <w:sz w:val="20"/>
                <w:szCs w:val="20"/>
                <w:lang w:eastAsia="ru-RU"/>
              </w:rPr>
              <w:t>Условие</w:t>
            </w:r>
          </w:p>
        </w:tc>
      </w:tr>
      <w:tr w:rsidR="008B7124" w:rsidRPr="008B7124" w:rsidTr="008B7124">
        <w:tc>
          <w:tcPr>
            <w:tcW w:w="0" w:type="auto"/>
            <w:tcBorders>
              <w:top w:val="single" w:sz="24" w:space="0" w:color="EDEDED"/>
              <w:left w:val="single" w:sz="24" w:space="0" w:color="EDEDED"/>
              <w:bottom w:val="single" w:sz="24" w:space="0" w:color="EDEDED"/>
              <w:right w:val="single" w:sz="24" w:space="0" w:color="EDEDED"/>
            </w:tcBorders>
            <w:shd w:val="clear" w:color="auto" w:fill="FFFFFF"/>
            <w:tcMar>
              <w:top w:w="30" w:type="dxa"/>
              <w:left w:w="120" w:type="dxa"/>
              <w:bottom w:w="30" w:type="dxa"/>
              <w:right w:w="120" w:type="dxa"/>
            </w:tcMar>
            <w:hideMark/>
          </w:tcPr>
          <w:p w:rsidR="008B7124" w:rsidRPr="008B7124" w:rsidRDefault="008B7124" w:rsidP="008B7124">
            <w:pPr>
              <w:spacing w:after="0" w:line="240" w:lineRule="auto"/>
              <w:ind w:right="150"/>
              <w:rPr>
                <w:rFonts w:ascii="Tahoma" w:eastAsia="Times New Roman" w:hAnsi="Tahoma" w:cs="Tahoma"/>
                <w:color w:val="333333"/>
                <w:sz w:val="20"/>
                <w:szCs w:val="20"/>
                <w:lang w:eastAsia="ru-RU"/>
              </w:rPr>
            </w:pPr>
            <w:r w:rsidRPr="008B7124">
              <w:rPr>
                <w:rFonts w:ascii="Tahoma" w:eastAsia="Times New Roman" w:hAnsi="Tahoma" w:cs="Tahoma"/>
                <w:color w:val="333333"/>
                <w:sz w:val="20"/>
                <w:szCs w:val="20"/>
                <w:lang w:eastAsia="ru-RU"/>
              </w:rPr>
              <w:t>0</w:t>
            </w:r>
          </w:p>
        </w:tc>
        <w:tc>
          <w:tcPr>
            <w:tcW w:w="7657" w:type="dxa"/>
            <w:tcBorders>
              <w:top w:val="single" w:sz="24" w:space="0" w:color="EDEDED"/>
              <w:left w:val="single" w:sz="24" w:space="0" w:color="EDEDED"/>
              <w:bottom w:val="single" w:sz="24" w:space="0" w:color="EDEDED"/>
              <w:right w:val="single" w:sz="24" w:space="0" w:color="EDEDED"/>
            </w:tcBorders>
            <w:shd w:val="clear" w:color="auto" w:fill="FFFFFF"/>
            <w:tcMar>
              <w:top w:w="30" w:type="dxa"/>
              <w:left w:w="120" w:type="dxa"/>
              <w:bottom w:w="30" w:type="dxa"/>
              <w:right w:w="120" w:type="dxa"/>
            </w:tcMar>
            <w:hideMark/>
          </w:tcPr>
          <w:p w:rsidR="008B7124" w:rsidRPr="008B7124" w:rsidRDefault="008B7124" w:rsidP="008B7124">
            <w:pPr>
              <w:spacing w:after="0" w:line="240" w:lineRule="auto"/>
              <w:ind w:right="150"/>
              <w:rPr>
                <w:rFonts w:ascii="Tahoma" w:eastAsia="Times New Roman" w:hAnsi="Tahoma" w:cs="Tahoma"/>
                <w:color w:val="333333"/>
                <w:sz w:val="20"/>
                <w:szCs w:val="20"/>
                <w:lang w:eastAsia="ru-RU"/>
              </w:rPr>
            </w:pPr>
            <w:r w:rsidRPr="008B7124">
              <w:rPr>
                <w:rFonts w:ascii="Tahoma" w:eastAsia="Times New Roman" w:hAnsi="Tahoma" w:cs="Tahoma"/>
                <w:color w:val="333333"/>
                <w:sz w:val="20"/>
                <w:szCs w:val="20"/>
                <w:lang w:eastAsia="ru-RU"/>
              </w:rPr>
              <w:t>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tc>
      </w:tr>
      <w:tr w:rsidR="008B7124" w:rsidRPr="008B7124" w:rsidTr="008B7124">
        <w:tc>
          <w:tcPr>
            <w:tcW w:w="0" w:type="auto"/>
            <w:tcBorders>
              <w:top w:val="single" w:sz="24" w:space="0" w:color="EDEDED"/>
              <w:left w:val="single" w:sz="24" w:space="0" w:color="EDEDED"/>
              <w:bottom w:val="single" w:sz="24" w:space="0" w:color="EDEDED"/>
              <w:right w:val="single" w:sz="24" w:space="0" w:color="EDEDED"/>
            </w:tcBorders>
            <w:shd w:val="clear" w:color="auto" w:fill="FFFFFF"/>
            <w:tcMar>
              <w:top w:w="30" w:type="dxa"/>
              <w:left w:w="120" w:type="dxa"/>
              <w:bottom w:w="30" w:type="dxa"/>
              <w:right w:w="120" w:type="dxa"/>
            </w:tcMar>
            <w:hideMark/>
          </w:tcPr>
          <w:p w:rsidR="008B7124" w:rsidRPr="008B7124" w:rsidRDefault="008B7124" w:rsidP="008B7124">
            <w:pPr>
              <w:spacing w:after="0" w:line="240" w:lineRule="auto"/>
              <w:ind w:right="150"/>
              <w:rPr>
                <w:rFonts w:ascii="Tahoma" w:eastAsia="Times New Roman" w:hAnsi="Tahoma" w:cs="Tahoma"/>
                <w:color w:val="333333"/>
                <w:sz w:val="20"/>
                <w:szCs w:val="20"/>
                <w:lang w:eastAsia="ru-RU"/>
              </w:rPr>
            </w:pPr>
            <w:r w:rsidRPr="008B7124">
              <w:rPr>
                <w:rFonts w:ascii="Tahoma" w:eastAsia="Times New Roman" w:hAnsi="Tahoma" w:cs="Tahoma"/>
                <w:color w:val="333333"/>
                <w:sz w:val="20"/>
                <w:szCs w:val="20"/>
                <w:lang w:eastAsia="ru-RU"/>
              </w:rPr>
              <w:t>0</w:t>
            </w:r>
          </w:p>
        </w:tc>
        <w:tc>
          <w:tcPr>
            <w:tcW w:w="7657" w:type="dxa"/>
            <w:tcBorders>
              <w:top w:val="single" w:sz="24" w:space="0" w:color="EDEDED"/>
              <w:left w:val="single" w:sz="24" w:space="0" w:color="EDEDED"/>
              <w:bottom w:val="single" w:sz="24" w:space="0" w:color="EDEDED"/>
              <w:right w:val="single" w:sz="24" w:space="0" w:color="EDEDED"/>
            </w:tcBorders>
            <w:shd w:val="clear" w:color="auto" w:fill="FFFFFF"/>
            <w:tcMar>
              <w:top w:w="30" w:type="dxa"/>
              <w:left w:w="120" w:type="dxa"/>
              <w:bottom w:w="30" w:type="dxa"/>
              <w:right w:w="120" w:type="dxa"/>
            </w:tcMar>
            <w:hideMark/>
          </w:tcPr>
          <w:p w:rsidR="008B7124" w:rsidRPr="008B7124" w:rsidRDefault="008B7124" w:rsidP="008B7124">
            <w:pPr>
              <w:spacing w:after="0" w:line="240" w:lineRule="auto"/>
              <w:ind w:right="150"/>
              <w:rPr>
                <w:rFonts w:ascii="Tahoma" w:eastAsia="Times New Roman" w:hAnsi="Tahoma" w:cs="Tahoma"/>
                <w:color w:val="333333"/>
                <w:sz w:val="20"/>
                <w:szCs w:val="20"/>
                <w:lang w:eastAsia="ru-RU"/>
              </w:rPr>
            </w:pPr>
            <w:r w:rsidRPr="008B7124">
              <w:rPr>
                <w:rFonts w:ascii="Tahoma" w:eastAsia="Times New Roman" w:hAnsi="Tahoma" w:cs="Tahoma"/>
                <w:color w:val="333333"/>
                <w:sz w:val="20"/>
                <w:szCs w:val="20"/>
                <w:lang w:eastAsia="ru-RU"/>
              </w:rPr>
              <w:t>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tc>
      </w:tr>
      <w:tr w:rsidR="008B7124" w:rsidRPr="008B7124" w:rsidTr="008B7124">
        <w:tc>
          <w:tcPr>
            <w:tcW w:w="0" w:type="auto"/>
            <w:tcBorders>
              <w:top w:val="single" w:sz="24" w:space="0" w:color="EDEDED"/>
              <w:left w:val="single" w:sz="24" w:space="0" w:color="EDEDED"/>
              <w:bottom w:val="single" w:sz="24" w:space="0" w:color="EDEDED"/>
              <w:right w:val="single" w:sz="24" w:space="0" w:color="EDEDED"/>
            </w:tcBorders>
            <w:shd w:val="clear" w:color="auto" w:fill="FFFFFF"/>
            <w:tcMar>
              <w:top w:w="30" w:type="dxa"/>
              <w:left w:w="120" w:type="dxa"/>
              <w:bottom w:w="30" w:type="dxa"/>
              <w:right w:w="120" w:type="dxa"/>
            </w:tcMar>
            <w:hideMark/>
          </w:tcPr>
          <w:p w:rsidR="008B7124" w:rsidRPr="008B7124" w:rsidRDefault="008B7124" w:rsidP="008B7124">
            <w:pPr>
              <w:spacing w:after="0" w:line="240" w:lineRule="auto"/>
              <w:ind w:right="150"/>
              <w:rPr>
                <w:rFonts w:ascii="Tahoma" w:eastAsia="Times New Roman" w:hAnsi="Tahoma" w:cs="Tahoma"/>
                <w:color w:val="333333"/>
                <w:sz w:val="20"/>
                <w:szCs w:val="20"/>
                <w:lang w:eastAsia="ru-RU"/>
              </w:rPr>
            </w:pPr>
            <w:r w:rsidRPr="008B7124">
              <w:rPr>
                <w:rFonts w:ascii="Tahoma" w:eastAsia="Times New Roman" w:hAnsi="Tahoma" w:cs="Tahoma"/>
                <w:color w:val="333333"/>
                <w:sz w:val="20"/>
                <w:szCs w:val="20"/>
                <w:lang w:eastAsia="ru-RU"/>
              </w:rPr>
              <w:t>1</w:t>
            </w:r>
          </w:p>
        </w:tc>
        <w:tc>
          <w:tcPr>
            <w:tcW w:w="7657" w:type="dxa"/>
            <w:tcBorders>
              <w:top w:val="single" w:sz="24" w:space="0" w:color="EDEDED"/>
              <w:left w:val="single" w:sz="24" w:space="0" w:color="EDEDED"/>
              <w:bottom w:val="single" w:sz="24" w:space="0" w:color="EDEDED"/>
              <w:right w:val="single" w:sz="24" w:space="0" w:color="EDEDED"/>
            </w:tcBorders>
            <w:shd w:val="clear" w:color="auto" w:fill="FFFFFF"/>
            <w:tcMar>
              <w:top w:w="30" w:type="dxa"/>
              <w:left w:w="120" w:type="dxa"/>
              <w:bottom w:w="30" w:type="dxa"/>
              <w:right w:w="120" w:type="dxa"/>
            </w:tcMar>
            <w:hideMark/>
          </w:tcPr>
          <w:p w:rsidR="008B7124" w:rsidRPr="008B7124" w:rsidRDefault="008B7124" w:rsidP="008B7124">
            <w:pPr>
              <w:spacing w:after="0" w:line="240" w:lineRule="auto"/>
              <w:ind w:right="150"/>
              <w:rPr>
                <w:rFonts w:ascii="Tahoma" w:eastAsia="Times New Roman" w:hAnsi="Tahoma" w:cs="Tahoma"/>
                <w:color w:val="333333"/>
                <w:sz w:val="20"/>
                <w:szCs w:val="20"/>
                <w:lang w:eastAsia="ru-RU"/>
              </w:rPr>
            </w:pPr>
            <w:r w:rsidRPr="008B7124">
              <w:rPr>
                <w:rFonts w:ascii="Tahoma" w:eastAsia="Times New Roman" w:hAnsi="Tahoma" w:cs="Tahoma"/>
                <w:color w:val="333333"/>
                <w:sz w:val="20"/>
                <w:szCs w:val="20"/>
                <w:lang w:eastAsia="ru-RU"/>
              </w:rPr>
              <w:t>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tc>
      </w:tr>
      <w:tr w:rsidR="008B7124" w:rsidRPr="008B7124" w:rsidTr="008B7124">
        <w:tc>
          <w:tcPr>
            <w:tcW w:w="0" w:type="auto"/>
            <w:tcBorders>
              <w:top w:val="single" w:sz="24" w:space="0" w:color="EDEDED"/>
              <w:left w:val="single" w:sz="24" w:space="0" w:color="EDEDED"/>
              <w:bottom w:val="single" w:sz="24" w:space="0" w:color="EDEDED"/>
              <w:right w:val="single" w:sz="24" w:space="0" w:color="EDEDED"/>
            </w:tcBorders>
            <w:shd w:val="clear" w:color="auto" w:fill="FFFFFF"/>
            <w:tcMar>
              <w:top w:w="30" w:type="dxa"/>
              <w:left w:w="120" w:type="dxa"/>
              <w:bottom w:w="30" w:type="dxa"/>
              <w:right w:w="120" w:type="dxa"/>
            </w:tcMar>
            <w:hideMark/>
          </w:tcPr>
          <w:p w:rsidR="008B7124" w:rsidRPr="008B7124" w:rsidRDefault="008B7124" w:rsidP="008B7124">
            <w:pPr>
              <w:spacing w:after="0" w:line="240" w:lineRule="auto"/>
              <w:ind w:right="150"/>
              <w:rPr>
                <w:rFonts w:ascii="Tahoma" w:eastAsia="Times New Roman" w:hAnsi="Tahoma" w:cs="Tahoma"/>
                <w:color w:val="333333"/>
                <w:sz w:val="20"/>
                <w:szCs w:val="20"/>
                <w:lang w:eastAsia="ru-RU"/>
              </w:rPr>
            </w:pPr>
            <w:r w:rsidRPr="008B7124">
              <w:rPr>
                <w:rFonts w:ascii="Tahoma" w:eastAsia="Times New Roman" w:hAnsi="Tahoma" w:cs="Tahoma"/>
                <w:color w:val="333333"/>
                <w:sz w:val="20"/>
                <w:szCs w:val="20"/>
                <w:lang w:eastAsia="ru-RU"/>
              </w:rPr>
              <w:t>1</w:t>
            </w:r>
          </w:p>
        </w:tc>
        <w:tc>
          <w:tcPr>
            <w:tcW w:w="7657" w:type="dxa"/>
            <w:tcBorders>
              <w:top w:val="single" w:sz="24" w:space="0" w:color="EDEDED"/>
              <w:left w:val="single" w:sz="24" w:space="0" w:color="EDEDED"/>
              <w:bottom w:val="single" w:sz="24" w:space="0" w:color="EDEDED"/>
              <w:right w:val="single" w:sz="24" w:space="0" w:color="EDEDED"/>
            </w:tcBorders>
            <w:shd w:val="clear" w:color="auto" w:fill="FFFFFF"/>
            <w:tcMar>
              <w:top w:w="30" w:type="dxa"/>
              <w:left w:w="120" w:type="dxa"/>
              <w:bottom w:w="30" w:type="dxa"/>
              <w:right w:w="120" w:type="dxa"/>
            </w:tcMar>
            <w:hideMark/>
          </w:tcPr>
          <w:p w:rsidR="008B7124" w:rsidRPr="008B7124" w:rsidRDefault="008B7124" w:rsidP="008B7124">
            <w:pPr>
              <w:spacing w:after="0" w:line="240" w:lineRule="auto"/>
              <w:ind w:right="150"/>
              <w:rPr>
                <w:rFonts w:ascii="Tahoma" w:eastAsia="Times New Roman" w:hAnsi="Tahoma" w:cs="Tahoma"/>
                <w:color w:val="333333"/>
                <w:sz w:val="20"/>
                <w:szCs w:val="20"/>
                <w:lang w:eastAsia="ru-RU"/>
              </w:rPr>
            </w:pPr>
            <w:r w:rsidRPr="008B7124">
              <w:rPr>
                <w:rFonts w:ascii="Tahoma" w:eastAsia="Times New Roman" w:hAnsi="Tahoma" w:cs="Tahoma"/>
                <w:color w:val="333333"/>
                <w:sz w:val="20"/>
                <w:szCs w:val="20"/>
                <w:lang w:eastAsia="ru-RU"/>
              </w:rPr>
              <w:t>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tc>
      </w:tr>
      <w:tr w:rsidR="008B7124" w:rsidRPr="008B7124" w:rsidTr="008B7124">
        <w:tc>
          <w:tcPr>
            <w:tcW w:w="0" w:type="auto"/>
            <w:tcBorders>
              <w:top w:val="single" w:sz="24" w:space="0" w:color="EDEDED"/>
              <w:left w:val="single" w:sz="24" w:space="0" w:color="EDEDED"/>
              <w:bottom w:val="single" w:sz="24" w:space="0" w:color="EDEDED"/>
              <w:right w:val="single" w:sz="24" w:space="0" w:color="EDEDED"/>
            </w:tcBorders>
            <w:shd w:val="clear" w:color="auto" w:fill="FFFFFF"/>
            <w:tcMar>
              <w:top w:w="30" w:type="dxa"/>
              <w:left w:w="120" w:type="dxa"/>
              <w:bottom w:w="30" w:type="dxa"/>
              <w:right w:w="120" w:type="dxa"/>
            </w:tcMar>
            <w:hideMark/>
          </w:tcPr>
          <w:p w:rsidR="008B7124" w:rsidRPr="008B7124" w:rsidRDefault="008B7124" w:rsidP="008B7124">
            <w:pPr>
              <w:spacing w:after="0" w:line="240" w:lineRule="auto"/>
              <w:ind w:right="150"/>
              <w:rPr>
                <w:rFonts w:ascii="Tahoma" w:eastAsia="Times New Roman" w:hAnsi="Tahoma" w:cs="Tahoma"/>
                <w:color w:val="333333"/>
                <w:sz w:val="20"/>
                <w:szCs w:val="20"/>
                <w:lang w:eastAsia="ru-RU"/>
              </w:rPr>
            </w:pPr>
            <w:bookmarkStart w:id="1" w:name="dst100234"/>
            <w:bookmarkEnd w:id="1"/>
            <w:r w:rsidRPr="008B7124">
              <w:rPr>
                <w:rFonts w:ascii="Tahoma" w:eastAsia="Times New Roman" w:hAnsi="Tahoma" w:cs="Tahoma"/>
                <w:color w:val="333333"/>
                <w:sz w:val="20"/>
                <w:szCs w:val="20"/>
                <w:lang w:eastAsia="ru-RU"/>
              </w:rPr>
              <w:lastRenderedPageBreak/>
              <w:t>25</w:t>
            </w:r>
          </w:p>
        </w:tc>
        <w:tc>
          <w:tcPr>
            <w:tcW w:w="7657" w:type="dxa"/>
            <w:tcBorders>
              <w:top w:val="single" w:sz="24" w:space="0" w:color="EDEDED"/>
              <w:left w:val="single" w:sz="24" w:space="0" w:color="EDEDED"/>
              <w:bottom w:val="single" w:sz="24" w:space="0" w:color="EDEDED"/>
              <w:right w:val="single" w:sz="24" w:space="0" w:color="EDEDED"/>
            </w:tcBorders>
            <w:shd w:val="clear" w:color="auto" w:fill="FFFFFF"/>
            <w:tcMar>
              <w:top w:w="30" w:type="dxa"/>
              <w:left w:w="120" w:type="dxa"/>
              <w:bottom w:w="30" w:type="dxa"/>
              <w:right w:w="120" w:type="dxa"/>
            </w:tcMar>
            <w:hideMark/>
          </w:tcPr>
          <w:p w:rsidR="008B7124" w:rsidRPr="008B7124" w:rsidRDefault="008B7124" w:rsidP="008B7124">
            <w:pPr>
              <w:spacing w:after="0" w:line="240" w:lineRule="auto"/>
              <w:ind w:right="150"/>
              <w:rPr>
                <w:rFonts w:ascii="Tahoma" w:eastAsia="Times New Roman" w:hAnsi="Tahoma" w:cs="Tahoma"/>
                <w:color w:val="333333"/>
                <w:sz w:val="20"/>
                <w:szCs w:val="20"/>
                <w:lang w:eastAsia="ru-RU"/>
              </w:rPr>
            </w:pPr>
            <w:r w:rsidRPr="008B7124">
              <w:rPr>
                <w:rFonts w:ascii="Tahoma" w:eastAsia="Times New Roman" w:hAnsi="Tahoma" w:cs="Tahoma"/>
                <w:color w:val="333333"/>
                <w:sz w:val="20"/>
                <w:szCs w:val="20"/>
                <w:lang w:eastAsia="ru-RU"/>
              </w:rPr>
              <w:t xml:space="preserve">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w:t>
            </w:r>
            <w:bookmarkStart w:id="2" w:name="_GoBack"/>
            <w:bookmarkEnd w:id="2"/>
            <w:r w:rsidRPr="008B7124">
              <w:rPr>
                <w:rFonts w:ascii="Tahoma" w:eastAsia="Times New Roman" w:hAnsi="Tahoma" w:cs="Tahoma"/>
                <w:color w:val="333333"/>
                <w:sz w:val="20"/>
                <w:szCs w:val="20"/>
                <w:lang w:eastAsia="ru-RU"/>
              </w:rPr>
              <w:t>нормативы допустимых выбросов, нормативы допустимых сбросов</w:t>
            </w:r>
          </w:p>
        </w:tc>
      </w:tr>
      <w:tr w:rsidR="008B7124" w:rsidRPr="008B7124" w:rsidTr="008B7124">
        <w:tc>
          <w:tcPr>
            <w:tcW w:w="0" w:type="auto"/>
            <w:tcBorders>
              <w:top w:val="single" w:sz="24" w:space="0" w:color="EDEDED"/>
              <w:left w:val="single" w:sz="24" w:space="0" w:color="EDEDED"/>
              <w:bottom w:val="single" w:sz="24" w:space="0" w:color="EDEDED"/>
              <w:right w:val="single" w:sz="24" w:space="0" w:color="EDEDED"/>
            </w:tcBorders>
            <w:shd w:val="clear" w:color="auto" w:fill="FFFFFF"/>
            <w:tcMar>
              <w:top w:w="30" w:type="dxa"/>
              <w:left w:w="120" w:type="dxa"/>
              <w:bottom w:w="30" w:type="dxa"/>
              <w:right w:w="120" w:type="dxa"/>
            </w:tcMar>
            <w:hideMark/>
          </w:tcPr>
          <w:p w:rsidR="008B7124" w:rsidRPr="008B7124" w:rsidRDefault="008B7124" w:rsidP="008B7124">
            <w:pPr>
              <w:spacing w:after="0" w:line="240" w:lineRule="auto"/>
              <w:ind w:right="150"/>
              <w:rPr>
                <w:rFonts w:ascii="Tahoma" w:eastAsia="Times New Roman" w:hAnsi="Tahoma" w:cs="Tahoma"/>
                <w:color w:val="333333"/>
                <w:sz w:val="20"/>
                <w:szCs w:val="20"/>
                <w:lang w:eastAsia="ru-RU"/>
              </w:rPr>
            </w:pPr>
            <w:r w:rsidRPr="008B7124">
              <w:rPr>
                <w:rFonts w:ascii="Tahoma" w:eastAsia="Times New Roman" w:hAnsi="Tahoma" w:cs="Tahoma"/>
                <w:color w:val="333333"/>
                <w:sz w:val="20"/>
                <w:szCs w:val="20"/>
                <w:lang w:eastAsia="ru-RU"/>
              </w:rPr>
              <w:t>25</w:t>
            </w:r>
          </w:p>
        </w:tc>
        <w:tc>
          <w:tcPr>
            <w:tcW w:w="7657" w:type="dxa"/>
            <w:tcBorders>
              <w:top w:val="single" w:sz="24" w:space="0" w:color="EDEDED"/>
              <w:left w:val="single" w:sz="24" w:space="0" w:color="EDEDED"/>
              <w:bottom w:val="single" w:sz="24" w:space="0" w:color="EDEDED"/>
              <w:right w:val="single" w:sz="24" w:space="0" w:color="EDEDED"/>
            </w:tcBorders>
            <w:shd w:val="clear" w:color="auto" w:fill="FFFFFF"/>
            <w:tcMar>
              <w:top w:w="30" w:type="dxa"/>
              <w:left w:w="120" w:type="dxa"/>
              <w:bottom w:w="30" w:type="dxa"/>
              <w:right w:w="120" w:type="dxa"/>
            </w:tcMar>
            <w:hideMark/>
          </w:tcPr>
          <w:p w:rsidR="008B7124" w:rsidRPr="008B7124" w:rsidRDefault="008B7124" w:rsidP="008B7124">
            <w:pPr>
              <w:spacing w:after="0" w:line="240" w:lineRule="auto"/>
              <w:ind w:right="150"/>
              <w:rPr>
                <w:rFonts w:ascii="Tahoma" w:eastAsia="Times New Roman" w:hAnsi="Tahoma" w:cs="Tahoma"/>
                <w:color w:val="333333"/>
                <w:sz w:val="20"/>
                <w:szCs w:val="20"/>
                <w:lang w:eastAsia="ru-RU"/>
              </w:rPr>
            </w:pPr>
            <w:r w:rsidRPr="008B7124">
              <w:rPr>
                <w:rFonts w:ascii="Tahoma" w:eastAsia="Times New Roman" w:hAnsi="Tahoma" w:cs="Tahoma"/>
                <w:color w:val="333333"/>
                <w:sz w:val="20"/>
                <w:szCs w:val="20"/>
                <w:lang w:eastAsia="ru-RU"/>
              </w:rPr>
              <w:t>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tc>
      </w:tr>
      <w:tr w:rsidR="008B7124" w:rsidRPr="008B7124" w:rsidTr="008B7124">
        <w:tc>
          <w:tcPr>
            <w:tcW w:w="0" w:type="auto"/>
            <w:tcBorders>
              <w:top w:val="single" w:sz="24" w:space="0" w:color="EDEDED"/>
              <w:left w:val="single" w:sz="24" w:space="0" w:color="EDEDED"/>
              <w:bottom w:val="single" w:sz="24" w:space="0" w:color="EDEDED"/>
              <w:right w:val="single" w:sz="24" w:space="0" w:color="EDEDED"/>
            </w:tcBorders>
            <w:shd w:val="clear" w:color="auto" w:fill="FFFFFF"/>
            <w:tcMar>
              <w:top w:w="30" w:type="dxa"/>
              <w:left w:w="120" w:type="dxa"/>
              <w:bottom w:w="30" w:type="dxa"/>
              <w:right w:w="120" w:type="dxa"/>
            </w:tcMar>
            <w:hideMark/>
          </w:tcPr>
          <w:p w:rsidR="008B7124" w:rsidRPr="008B7124" w:rsidRDefault="008B7124" w:rsidP="008B7124">
            <w:pPr>
              <w:spacing w:after="0" w:line="240" w:lineRule="auto"/>
              <w:ind w:right="150"/>
              <w:rPr>
                <w:rFonts w:ascii="Tahoma" w:eastAsia="Times New Roman" w:hAnsi="Tahoma" w:cs="Tahoma"/>
                <w:color w:val="333333"/>
                <w:sz w:val="20"/>
                <w:szCs w:val="20"/>
                <w:lang w:eastAsia="ru-RU"/>
              </w:rPr>
            </w:pPr>
            <w:bookmarkStart w:id="3" w:name="dst100235"/>
            <w:bookmarkEnd w:id="3"/>
            <w:r w:rsidRPr="008B7124">
              <w:rPr>
                <w:rFonts w:ascii="Tahoma" w:eastAsia="Times New Roman" w:hAnsi="Tahoma" w:cs="Tahoma"/>
                <w:color w:val="333333"/>
                <w:sz w:val="20"/>
                <w:szCs w:val="20"/>
                <w:lang w:eastAsia="ru-RU"/>
              </w:rPr>
              <w:t>100</w:t>
            </w:r>
          </w:p>
        </w:tc>
        <w:tc>
          <w:tcPr>
            <w:tcW w:w="7657" w:type="dxa"/>
            <w:tcBorders>
              <w:top w:val="single" w:sz="24" w:space="0" w:color="EDEDED"/>
              <w:left w:val="single" w:sz="24" w:space="0" w:color="EDEDED"/>
              <w:bottom w:val="single" w:sz="24" w:space="0" w:color="EDEDED"/>
              <w:right w:val="single" w:sz="24" w:space="0" w:color="EDEDED"/>
            </w:tcBorders>
            <w:shd w:val="clear" w:color="auto" w:fill="FFFFFF"/>
            <w:tcMar>
              <w:top w:w="30" w:type="dxa"/>
              <w:left w:w="120" w:type="dxa"/>
              <w:bottom w:w="30" w:type="dxa"/>
              <w:right w:w="120" w:type="dxa"/>
            </w:tcMar>
            <w:hideMark/>
          </w:tcPr>
          <w:p w:rsidR="008B7124" w:rsidRPr="008B7124" w:rsidRDefault="008B7124" w:rsidP="008B7124">
            <w:pPr>
              <w:spacing w:after="0" w:line="240" w:lineRule="auto"/>
              <w:ind w:right="150"/>
              <w:rPr>
                <w:rFonts w:ascii="Tahoma" w:eastAsia="Times New Roman" w:hAnsi="Tahoma" w:cs="Tahoma"/>
                <w:color w:val="333333"/>
                <w:sz w:val="20"/>
                <w:szCs w:val="20"/>
                <w:lang w:eastAsia="ru-RU"/>
              </w:rPr>
            </w:pPr>
            <w:r w:rsidRPr="008B7124">
              <w:rPr>
                <w:rFonts w:ascii="Tahoma" w:eastAsia="Times New Roman" w:hAnsi="Tahoma" w:cs="Tahoma"/>
                <w:color w:val="333333"/>
                <w:sz w:val="20"/>
                <w:szCs w:val="20"/>
                <w:lang w:eastAsia="ru-RU"/>
              </w:rPr>
              <w:t>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tc>
      </w:tr>
    </w:tbl>
    <w:p w:rsidR="008B7124" w:rsidRPr="008B7124" w:rsidRDefault="008B7124" w:rsidP="008B7124">
      <w:pPr>
        <w:shd w:val="clear" w:color="auto" w:fill="FFFFFF"/>
        <w:spacing w:after="0" w:line="357" w:lineRule="atLeast"/>
        <w:rPr>
          <w:rFonts w:ascii="FFSeroProWeb-Regular" w:eastAsia="Times New Roman" w:hAnsi="FFSeroProWeb-Regular" w:cs="Times New Roman"/>
          <w:color w:val="333333"/>
          <w:sz w:val="26"/>
          <w:szCs w:val="26"/>
          <w:lang w:eastAsia="ru-RU"/>
        </w:rPr>
      </w:pPr>
      <w:r w:rsidRPr="008B7124">
        <w:rPr>
          <w:rFonts w:ascii="Arial" w:eastAsia="Times New Roman" w:hAnsi="Arial" w:cs="Arial"/>
          <w:b/>
          <w:bCs/>
          <w:color w:val="111111"/>
          <w:sz w:val="24"/>
          <w:szCs w:val="24"/>
          <w:lang w:eastAsia="ru-RU"/>
        </w:rPr>
        <w:t>Зачёт переплаты</w:t>
      </w:r>
    </w:p>
    <w:p w:rsidR="008B7124" w:rsidRPr="008B7124" w:rsidRDefault="008B7124" w:rsidP="008B7124">
      <w:pPr>
        <w:shd w:val="clear" w:color="auto" w:fill="FFFFFF"/>
        <w:spacing w:after="390" w:line="357" w:lineRule="atLeast"/>
        <w:ind w:firstLine="708"/>
        <w:jc w:val="both"/>
        <w:rPr>
          <w:rFonts w:ascii="FFSeroProWeb-Regular" w:eastAsia="Times New Roman" w:hAnsi="FFSeroProWeb-Regular" w:cs="Times New Roman"/>
          <w:color w:val="333333"/>
          <w:sz w:val="26"/>
          <w:szCs w:val="26"/>
          <w:lang w:eastAsia="ru-RU"/>
        </w:rPr>
      </w:pPr>
      <w:r w:rsidRPr="008B7124">
        <w:rPr>
          <w:rFonts w:ascii="FFSeroProWeb-Regular" w:eastAsia="Times New Roman" w:hAnsi="FFSeroProWeb-Regular" w:cs="Times New Roman"/>
          <w:color w:val="333333"/>
          <w:sz w:val="26"/>
          <w:szCs w:val="26"/>
          <w:lang w:eastAsia="ru-RU"/>
        </w:rPr>
        <w:t xml:space="preserve">Теперь переплату по НВОС можно засчитывать не в счёт только ближайшего предстоящего отчётного периода, но и в счёт других будущих периодов (Приказ </w:t>
      </w:r>
      <w:proofErr w:type="spellStart"/>
      <w:r w:rsidRPr="008B7124">
        <w:rPr>
          <w:rFonts w:ascii="FFSeroProWeb-Regular" w:eastAsia="Times New Roman" w:hAnsi="FFSeroProWeb-Regular" w:cs="Times New Roman"/>
          <w:color w:val="333333"/>
          <w:sz w:val="26"/>
          <w:szCs w:val="26"/>
          <w:lang w:eastAsia="ru-RU"/>
        </w:rPr>
        <w:t>Росприроднадзора</w:t>
      </w:r>
      <w:proofErr w:type="spellEnd"/>
      <w:r w:rsidRPr="008B7124">
        <w:rPr>
          <w:rFonts w:ascii="FFSeroProWeb-Regular" w:eastAsia="Times New Roman" w:hAnsi="FFSeroProWeb-Regular" w:cs="Times New Roman"/>
          <w:color w:val="333333"/>
          <w:sz w:val="26"/>
          <w:szCs w:val="26"/>
          <w:lang w:eastAsia="ru-RU"/>
        </w:rPr>
        <w:t> от 17.07.2020 № 857).</w:t>
      </w:r>
    </w:p>
    <w:p w:rsidR="008B7124" w:rsidRDefault="008B7124"/>
    <w:sectPr w:rsidR="008B71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FSeroProWeb-Regular">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FFSeroProWeb-Medium">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B346E"/>
    <w:multiLevelType w:val="multilevel"/>
    <w:tmpl w:val="2D0210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AC32D2"/>
    <w:multiLevelType w:val="multilevel"/>
    <w:tmpl w:val="C4267B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B55DD7"/>
    <w:multiLevelType w:val="multilevel"/>
    <w:tmpl w:val="89D43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A84A80"/>
    <w:multiLevelType w:val="multilevel"/>
    <w:tmpl w:val="9600E1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B7D"/>
    <w:rsid w:val="006A05EB"/>
    <w:rsid w:val="008B7124"/>
    <w:rsid w:val="00FB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F599"/>
  <w15:chartTrackingRefBased/>
  <w15:docId w15:val="{9E2A4E1B-F3E7-43DC-9375-38E1E36A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664337">
      <w:bodyDiv w:val="1"/>
      <w:marLeft w:val="0"/>
      <w:marRight w:val="0"/>
      <w:marTop w:val="0"/>
      <w:marBottom w:val="0"/>
      <w:divBdr>
        <w:top w:val="none" w:sz="0" w:space="0" w:color="auto"/>
        <w:left w:val="none" w:sz="0" w:space="0" w:color="auto"/>
        <w:bottom w:val="none" w:sz="0" w:space="0" w:color="auto"/>
        <w:right w:val="none" w:sz="0" w:space="0" w:color="auto"/>
      </w:divBdr>
      <w:divsChild>
        <w:div w:id="1404527721">
          <w:marLeft w:val="0"/>
          <w:marRight w:val="0"/>
          <w:marTop w:val="0"/>
          <w:marBottom w:val="0"/>
          <w:divBdr>
            <w:top w:val="none" w:sz="0" w:space="0" w:color="auto"/>
            <w:left w:val="none" w:sz="0" w:space="0" w:color="auto"/>
            <w:bottom w:val="none" w:sz="0" w:space="0" w:color="auto"/>
            <w:right w:val="none" w:sz="0" w:space="0" w:color="auto"/>
          </w:divBdr>
        </w:div>
        <w:div w:id="714088665">
          <w:marLeft w:val="0"/>
          <w:marRight w:val="0"/>
          <w:marTop w:val="0"/>
          <w:marBottom w:val="0"/>
          <w:divBdr>
            <w:top w:val="none" w:sz="0" w:space="0" w:color="auto"/>
            <w:left w:val="none" w:sz="0" w:space="0" w:color="auto"/>
            <w:bottom w:val="none" w:sz="0" w:space="0" w:color="auto"/>
            <w:right w:val="none" w:sz="0" w:space="0" w:color="auto"/>
          </w:divBdr>
        </w:div>
        <w:div w:id="1047729544">
          <w:marLeft w:val="0"/>
          <w:marRight w:val="0"/>
          <w:marTop w:val="0"/>
          <w:marBottom w:val="0"/>
          <w:divBdr>
            <w:top w:val="none" w:sz="0" w:space="0" w:color="auto"/>
            <w:left w:val="none" w:sz="0" w:space="0" w:color="auto"/>
            <w:bottom w:val="none" w:sz="0" w:space="0" w:color="auto"/>
            <w:right w:val="none" w:sz="0" w:space="0" w:color="auto"/>
          </w:divBdr>
        </w:div>
        <w:div w:id="575939179">
          <w:marLeft w:val="0"/>
          <w:marRight w:val="0"/>
          <w:marTop w:val="0"/>
          <w:marBottom w:val="0"/>
          <w:divBdr>
            <w:top w:val="none" w:sz="0" w:space="0" w:color="auto"/>
            <w:left w:val="none" w:sz="0" w:space="0" w:color="auto"/>
            <w:bottom w:val="none" w:sz="0" w:space="0" w:color="auto"/>
            <w:right w:val="none" w:sz="0" w:space="0" w:color="auto"/>
          </w:divBdr>
        </w:div>
        <w:div w:id="1883208560">
          <w:marLeft w:val="0"/>
          <w:marRight w:val="0"/>
          <w:marTop w:val="0"/>
          <w:marBottom w:val="0"/>
          <w:divBdr>
            <w:top w:val="none" w:sz="0" w:space="0" w:color="auto"/>
            <w:left w:val="none" w:sz="0" w:space="0" w:color="auto"/>
            <w:bottom w:val="none" w:sz="0" w:space="0" w:color="auto"/>
            <w:right w:val="none" w:sz="0" w:space="0" w:color="auto"/>
          </w:divBdr>
        </w:div>
        <w:div w:id="694386391">
          <w:marLeft w:val="0"/>
          <w:marRight w:val="0"/>
          <w:marTop w:val="0"/>
          <w:marBottom w:val="0"/>
          <w:divBdr>
            <w:top w:val="none" w:sz="0" w:space="0" w:color="auto"/>
            <w:left w:val="none" w:sz="0" w:space="0" w:color="auto"/>
            <w:bottom w:val="none" w:sz="0" w:space="0" w:color="auto"/>
            <w:right w:val="none" w:sz="0" w:space="0" w:color="auto"/>
          </w:divBdr>
        </w:div>
        <w:div w:id="554320658">
          <w:marLeft w:val="0"/>
          <w:marRight w:val="0"/>
          <w:marTop w:val="0"/>
          <w:marBottom w:val="0"/>
          <w:divBdr>
            <w:top w:val="none" w:sz="0" w:space="0" w:color="auto"/>
            <w:left w:val="none" w:sz="0" w:space="0" w:color="auto"/>
            <w:bottom w:val="none" w:sz="0" w:space="0" w:color="auto"/>
            <w:right w:val="none" w:sz="0" w:space="0" w:color="auto"/>
          </w:divBdr>
        </w:div>
        <w:div w:id="1781797428">
          <w:marLeft w:val="0"/>
          <w:marRight w:val="0"/>
          <w:marTop w:val="0"/>
          <w:marBottom w:val="0"/>
          <w:divBdr>
            <w:top w:val="none" w:sz="0" w:space="0" w:color="auto"/>
            <w:left w:val="none" w:sz="0" w:space="0" w:color="auto"/>
            <w:bottom w:val="none" w:sz="0" w:space="0" w:color="auto"/>
            <w:right w:val="none" w:sz="0" w:space="0" w:color="auto"/>
          </w:divBdr>
          <w:divsChild>
            <w:div w:id="173880877">
              <w:marLeft w:val="0"/>
              <w:marRight w:val="0"/>
              <w:marTop w:val="0"/>
              <w:marBottom w:val="0"/>
              <w:divBdr>
                <w:top w:val="none" w:sz="0" w:space="0" w:color="auto"/>
                <w:left w:val="none" w:sz="0" w:space="0" w:color="auto"/>
                <w:bottom w:val="none" w:sz="0" w:space="0" w:color="auto"/>
                <w:right w:val="none" w:sz="0" w:space="0" w:color="auto"/>
              </w:divBdr>
            </w:div>
          </w:divsChild>
        </w:div>
        <w:div w:id="1993487394">
          <w:marLeft w:val="0"/>
          <w:marRight w:val="0"/>
          <w:marTop w:val="0"/>
          <w:marBottom w:val="0"/>
          <w:divBdr>
            <w:top w:val="none" w:sz="0" w:space="0" w:color="auto"/>
            <w:left w:val="none" w:sz="0" w:space="0" w:color="auto"/>
            <w:bottom w:val="none" w:sz="0" w:space="0" w:color="auto"/>
            <w:right w:val="none" w:sz="0" w:space="0" w:color="auto"/>
          </w:divBdr>
          <w:divsChild>
            <w:div w:id="1835756071">
              <w:marLeft w:val="0"/>
              <w:marRight w:val="0"/>
              <w:marTop w:val="0"/>
              <w:marBottom w:val="0"/>
              <w:divBdr>
                <w:top w:val="none" w:sz="0" w:space="0" w:color="auto"/>
                <w:left w:val="none" w:sz="0" w:space="0" w:color="auto"/>
                <w:bottom w:val="none" w:sz="0" w:space="0" w:color="auto"/>
                <w:right w:val="none" w:sz="0" w:space="0" w:color="auto"/>
              </w:divBdr>
            </w:div>
          </w:divsChild>
        </w:div>
        <w:div w:id="31852393">
          <w:marLeft w:val="0"/>
          <w:marRight w:val="0"/>
          <w:marTop w:val="0"/>
          <w:marBottom w:val="0"/>
          <w:divBdr>
            <w:top w:val="none" w:sz="0" w:space="0" w:color="auto"/>
            <w:left w:val="none" w:sz="0" w:space="0" w:color="auto"/>
            <w:bottom w:val="none" w:sz="0" w:space="0" w:color="auto"/>
            <w:right w:val="none" w:sz="0" w:space="0" w:color="auto"/>
          </w:divBdr>
          <w:divsChild>
            <w:div w:id="2065986358">
              <w:marLeft w:val="0"/>
              <w:marRight w:val="0"/>
              <w:marTop w:val="0"/>
              <w:marBottom w:val="0"/>
              <w:divBdr>
                <w:top w:val="none" w:sz="0" w:space="0" w:color="auto"/>
                <w:left w:val="none" w:sz="0" w:space="0" w:color="auto"/>
                <w:bottom w:val="none" w:sz="0" w:space="0" w:color="auto"/>
                <w:right w:val="none" w:sz="0" w:space="0" w:color="auto"/>
              </w:divBdr>
            </w:div>
          </w:divsChild>
        </w:div>
        <w:div w:id="1493790097">
          <w:marLeft w:val="0"/>
          <w:marRight w:val="0"/>
          <w:marTop w:val="0"/>
          <w:marBottom w:val="0"/>
          <w:divBdr>
            <w:top w:val="none" w:sz="0" w:space="0" w:color="auto"/>
            <w:left w:val="none" w:sz="0" w:space="0" w:color="auto"/>
            <w:bottom w:val="none" w:sz="0" w:space="0" w:color="auto"/>
            <w:right w:val="none" w:sz="0" w:space="0" w:color="auto"/>
          </w:divBdr>
          <w:divsChild>
            <w:div w:id="2081832223">
              <w:marLeft w:val="0"/>
              <w:marRight w:val="0"/>
              <w:marTop w:val="0"/>
              <w:marBottom w:val="0"/>
              <w:divBdr>
                <w:top w:val="none" w:sz="0" w:space="0" w:color="auto"/>
                <w:left w:val="none" w:sz="0" w:space="0" w:color="auto"/>
                <w:bottom w:val="none" w:sz="0" w:space="0" w:color="auto"/>
                <w:right w:val="none" w:sz="0" w:space="0" w:color="auto"/>
              </w:divBdr>
            </w:div>
          </w:divsChild>
        </w:div>
        <w:div w:id="361904229">
          <w:marLeft w:val="0"/>
          <w:marRight w:val="0"/>
          <w:marTop w:val="0"/>
          <w:marBottom w:val="0"/>
          <w:divBdr>
            <w:top w:val="none" w:sz="0" w:space="0" w:color="auto"/>
            <w:left w:val="none" w:sz="0" w:space="0" w:color="auto"/>
            <w:bottom w:val="none" w:sz="0" w:space="0" w:color="auto"/>
            <w:right w:val="none" w:sz="0" w:space="0" w:color="auto"/>
          </w:divBdr>
          <w:divsChild>
            <w:div w:id="1053500372">
              <w:marLeft w:val="0"/>
              <w:marRight w:val="0"/>
              <w:marTop w:val="0"/>
              <w:marBottom w:val="0"/>
              <w:divBdr>
                <w:top w:val="none" w:sz="0" w:space="0" w:color="auto"/>
                <w:left w:val="none" w:sz="0" w:space="0" w:color="auto"/>
                <w:bottom w:val="none" w:sz="0" w:space="0" w:color="auto"/>
                <w:right w:val="none" w:sz="0" w:space="0" w:color="auto"/>
              </w:divBdr>
            </w:div>
          </w:divsChild>
        </w:div>
        <w:div w:id="229967630">
          <w:marLeft w:val="0"/>
          <w:marRight w:val="0"/>
          <w:marTop w:val="0"/>
          <w:marBottom w:val="0"/>
          <w:divBdr>
            <w:top w:val="none" w:sz="0" w:space="0" w:color="auto"/>
            <w:left w:val="none" w:sz="0" w:space="0" w:color="auto"/>
            <w:bottom w:val="none" w:sz="0" w:space="0" w:color="auto"/>
            <w:right w:val="none" w:sz="0" w:space="0" w:color="auto"/>
          </w:divBdr>
          <w:divsChild>
            <w:div w:id="1474179936">
              <w:marLeft w:val="0"/>
              <w:marRight w:val="0"/>
              <w:marTop w:val="0"/>
              <w:marBottom w:val="0"/>
              <w:divBdr>
                <w:top w:val="none" w:sz="0" w:space="0" w:color="auto"/>
                <w:left w:val="none" w:sz="0" w:space="0" w:color="auto"/>
                <w:bottom w:val="none" w:sz="0" w:space="0" w:color="auto"/>
                <w:right w:val="none" w:sz="0" w:space="0" w:color="auto"/>
              </w:divBdr>
            </w:div>
          </w:divsChild>
        </w:div>
        <w:div w:id="602692187">
          <w:marLeft w:val="0"/>
          <w:marRight w:val="0"/>
          <w:marTop w:val="0"/>
          <w:marBottom w:val="0"/>
          <w:divBdr>
            <w:top w:val="none" w:sz="0" w:space="0" w:color="auto"/>
            <w:left w:val="none" w:sz="0" w:space="0" w:color="auto"/>
            <w:bottom w:val="none" w:sz="0" w:space="0" w:color="auto"/>
            <w:right w:val="none" w:sz="0" w:space="0" w:color="auto"/>
          </w:divBdr>
          <w:divsChild>
            <w:div w:id="1315337025">
              <w:marLeft w:val="0"/>
              <w:marRight w:val="0"/>
              <w:marTop w:val="0"/>
              <w:marBottom w:val="0"/>
              <w:divBdr>
                <w:top w:val="none" w:sz="0" w:space="0" w:color="auto"/>
                <w:left w:val="none" w:sz="0" w:space="0" w:color="auto"/>
                <w:bottom w:val="none" w:sz="0" w:space="0" w:color="auto"/>
                <w:right w:val="none" w:sz="0" w:space="0" w:color="auto"/>
              </w:divBdr>
            </w:div>
          </w:divsChild>
        </w:div>
        <w:div w:id="2078627003">
          <w:marLeft w:val="0"/>
          <w:marRight w:val="0"/>
          <w:marTop w:val="0"/>
          <w:marBottom w:val="0"/>
          <w:divBdr>
            <w:top w:val="none" w:sz="0" w:space="0" w:color="auto"/>
            <w:left w:val="none" w:sz="0" w:space="0" w:color="auto"/>
            <w:bottom w:val="none" w:sz="0" w:space="0" w:color="auto"/>
            <w:right w:val="none" w:sz="0" w:space="0" w:color="auto"/>
          </w:divBdr>
          <w:divsChild>
            <w:div w:id="1596161399">
              <w:marLeft w:val="0"/>
              <w:marRight w:val="0"/>
              <w:marTop w:val="0"/>
              <w:marBottom w:val="0"/>
              <w:divBdr>
                <w:top w:val="none" w:sz="0" w:space="0" w:color="auto"/>
                <w:left w:val="none" w:sz="0" w:space="0" w:color="auto"/>
                <w:bottom w:val="none" w:sz="0" w:space="0" w:color="auto"/>
                <w:right w:val="none" w:sz="0" w:space="0" w:color="auto"/>
              </w:divBdr>
            </w:div>
          </w:divsChild>
        </w:div>
        <w:div w:id="748160533">
          <w:marLeft w:val="0"/>
          <w:marRight w:val="0"/>
          <w:marTop w:val="0"/>
          <w:marBottom w:val="0"/>
          <w:divBdr>
            <w:top w:val="none" w:sz="0" w:space="0" w:color="auto"/>
            <w:left w:val="none" w:sz="0" w:space="0" w:color="auto"/>
            <w:bottom w:val="none" w:sz="0" w:space="0" w:color="auto"/>
            <w:right w:val="none" w:sz="0" w:space="0" w:color="auto"/>
          </w:divBdr>
        </w:div>
        <w:div w:id="1797066290">
          <w:marLeft w:val="0"/>
          <w:marRight w:val="0"/>
          <w:marTop w:val="0"/>
          <w:marBottom w:val="0"/>
          <w:divBdr>
            <w:top w:val="none" w:sz="0" w:space="0" w:color="auto"/>
            <w:left w:val="none" w:sz="0" w:space="0" w:color="auto"/>
            <w:bottom w:val="none" w:sz="0" w:space="0" w:color="auto"/>
            <w:right w:val="none" w:sz="0" w:space="0" w:color="auto"/>
          </w:divBdr>
        </w:div>
        <w:div w:id="801578505">
          <w:marLeft w:val="0"/>
          <w:marRight w:val="0"/>
          <w:marTop w:val="0"/>
          <w:marBottom w:val="0"/>
          <w:divBdr>
            <w:top w:val="none" w:sz="0" w:space="0" w:color="auto"/>
            <w:left w:val="none" w:sz="0" w:space="0" w:color="auto"/>
            <w:bottom w:val="none" w:sz="0" w:space="0" w:color="auto"/>
            <w:right w:val="none" w:sz="0" w:space="0" w:color="auto"/>
          </w:divBdr>
        </w:div>
        <w:div w:id="1343899257">
          <w:marLeft w:val="0"/>
          <w:marRight w:val="0"/>
          <w:marTop w:val="0"/>
          <w:marBottom w:val="0"/>
          <w:divBdr>
            <w:top w:val="none" w:sz="0" w:space="0" w:color="auto"/>
            <w:left w:val="none" w:sz="0" w:space="0" w:color="auto"/>
            <w:bottom w:val="none" w:sz="0" w:space="0" w:color="auto"/>
            <w:right w:val="none" w:sz="0" w:space="0" w:color="auto"/>
          </w:divBdr>
        </w:div>
        <w:div w:id="1489512446">
          <w:marLeft w:val="0"/>
          <w:marRight w:val="0"/>
          <w:marTop w:val="0"/>
          <w:marBottom w:val="0"/>
          <w:divBdr>
            <w:top w:val="none" w:sz="0" w:space="0" w:color="auto"/>
            <w:left w:val="none" w:sz="0" w:space="0" w:color="auto"/>
            <w:bottom w:val="none" w:sz="0" w:space="0" w:color="auto"/>
            <w:right w:val="none" w:sz="0" w:space="0" w:color="auto"/>
          </w:divBdr>
          <w:divsChild>
            <w:div w:id="810442671">
              <w:marLeft w:val="0"/>
              <w:marRight w:val="0"/>
              <w:marTop w:val="0"/>
              <w:marBottom w:val="0"/>
              <w:divBdr>
                <w:top w:val="none" w:sz="0" w:space="0" w:color="auto"/>
                <w:left w:val="none" w:sz="0" w:space="0" w:color="auto"/>
                <w:bottom w:val="none" w:sz="0" w:space="0" w:color="auto"/>
                <w:right w:val="none" w:sz="0" w:space="0" w:color="auto"/>
              </w:divBdr>
            </w:div>
          </w:divsChild>
        </w:div>
        <w:div w:id="1577089766">
          <w:marLeft w:val="0"/>
          <w:marRight w:val="0"/>
          <w:marTop w:val="0"/>
          <w:marBottom w:val="0"/>
          <w:divBdr>
            <w:top w:val="none" w:sz="0" w:space="0" w:color="auto"/>
            <w:left w:val="none" w:sz="0" w:space="0" w:color="auto"/>
            <w:bottom w:val="none" w:sz="0" w:space="0" w:color="auto"/>
            <w:right w:val="none" w:sz="0" w:space="0" w:color="auto"/>
          </w:divBdr>
          <w:divsChild>
            <w:div w:id="1252394707">
              <w:marLeft w:val="0"/>
              <w:marRight w:val="0"/>
              <w:marTop w:val="0"/>
              <w:marBottom w:val="0"/>
              <w:divBdr>
                <w:top w:val="none" w:sz="0" w:space="0" w:color="auto"/>
                <w:left w:val="none" w:sz="0" w:space="0" w:color="auto"/>
                <w:bottom w:val="none" w:sz="0" w:space="0" w:color="auto"/>
                <w:right w:val="none" w:sz="0" w:space="0" w:color="auto"/>
              </w:divBdr>
            </w:div>
          </w:divsChild>
        </w:div>
        <w:div w:id="335770612">
          <w:marLeft w:val="0"/>
          <w:marRight w:val="0"/>
          <w:marTop w:val="0"/>
          <w:marBottom w:val="0"/>
          <w:divBdr>
            <w:top w:val="none" w:sz="0" w:space="0" w:color="auto"/>
            <w:left w:val="none" w:sz="0" w:space="0" w:color="auto"/>
            <w:bottom w:val="none" w:sz="0" w:space="0" w:color="auto"/>
            <w:right w:val="none" w:sz="0" w:space="0" w:color="auto"/>
          </w:divBdr>
          <w:divsChild>
            <w:div w:id="1773164881">
              <w:marLeft w:val="0"/>
              <w:marRight w:val="0"/>
              <w:marTop w:val="0"/>
              <w:marBottom w:val="0"/>
              <w:divBdr>
                <w:top w:val="none" w:sz="0" w:space="0" w:color="auto"/>
                <w:left w:val="none" w:sz="0" w:space="0" w:color="auto"/>
                <w:bottom w:val="none" w:sz="0" w:space="0" w:color="auto"/>
                <w:right w:val="none" w:sz="0" w:space="0" w:color="auto"/>
              </w:divBdr>
            </w:div>
          </w:divsChild>
        </w:div>
        <w:div w:id="1182629600">
          <w:marLeft w:val="0"/>
          <w:marRight w:val="0"/>
          <w:marTop w:val="0"/>
          <w:marBottom w:val="0"/>
          <w:divBdr>
            <w:top w:val="none" w:sz="0" w:space="0" w:color="auto"/>
            <w:left w:val="none" w:sz="0" w:space="0" w:color="auto"/>
            <w:bottom w:val="none" w:sz="0" w:space="0" w:color="auto"/>
            <w:right w:val="none" w:sz="0" w:space="0" w:color="auto"/>
          </w:divBdr>
          <w:divsChild>
            <w:div w:id="2088382683">
              <w:marLeft w:val="0"/>
              <w:marRight w:val="0"/>
              <w:marTop w:val="0"/>
              <w:marBottom w:val="0"/>
              <w:divBdr>
                <w:top w:val="none" w:sz="0" w:space="0" w:color="auto"/>
                <w:left w:val="none" w:sz="0" w:space="0" w:color="auto"/>
                <w:bottom w:val="none" w:sz="0" w:space="0" w:color="auto"/>
                <w:right w:val="none" w:sz="0" w:space="0" w:color="auto"/>
              </w:divBdr>
            </w:div>
          </w:divsChild>
        </w:div>
        <w:div w:id="1307469905">
          <w:marLeft w:val="0"/>
          <w:marRight w:val="0"/>
          <w:marTop w:val="0"/>
          <w:marBottom w:val="0"/>
          <w:divBdr>
            <w:top w:val="none" w:sz="0" w:space="0" w:color="auto"/>
            <w:left w:val="none" w:sz="0" w:space="0" w:color="auto"/>
            <w:bottom w:val="none" w:sz="0" w:space="0" w:color="auto"/>
            <w:right w:val="none" w:sz="0" w:space="0" w:color="auto"/>
          </w:divBdr>
          <w:divsChild>
            <w:div w:id="2110345427">
              <w:marLeft w:val="0"/>
              <w:marRight w:val="0"/>
              <w:marTop w:val="0"/>
              <w:marBottom w:val="0"/>
              <w:divBdr>
                <w:top w:val="none" w:sz="0" w:space="0" w:color="auto"/>
                <w:left w:val="none" w:sz="0" w:space="0" w:color="auto"/>
                <w:bottom w:val="none" w:sz="0" w:space="0" w:color="auto"/>
                <w:right w:val="none" w:sz="0" w:space="0" w:color="auto"/>
              </w:divBdr>
            </w:div>
          </w:divsChild>
        </w:div>
        <w:div w:id="652565799">
          <w:marLeft w:val="0"/>
          <w:marRight w:val="0"/>
          <w:marTop w:val="0"/>
          <w:marBottom w:val="0"/>
          <w:divBdr>
            <w:top w:val="none" w:sz="0" w:space="0" w:color="auto"/>
            <w:left w:val="none" w:sz="0" w:space="0" w:color="auto"/>
            <w:bottom w:val="none" w:sz="0" w:space="0" w:color="auto"/>
            <w:right w:val="none" w:sz="0" w:space="0" w:color="auto"/>
          </w:divBdr>
          <w:divsChild>
            <w:div w:id="79760626">
              <w:marLeft w:val="0"/>
              <w:marRight w:val="0"/>
              <w:marTop w:val="0"/>
              <w:marBottom w:val="0"/>
              <w:divBdr>
                <w:top w:val="none" w:sz="0" w:space="0" w:color="auto"/>
                <w:left w:val="none" w:sz="0" w:space="0" w:color="auto"/>
                <w:bottom w:val="none" w:sz="0" w:space="0" w:color="auto"/>
                <w:right w:val="none" w:sz="0" w:space="0" w:color="auto"/>
              </w:divBdr>
            </w:div>
          </w:divsChild>
        </w:div>
        <w:div w:id="716666561">
          <w:marLeft w:val="0"/>
          <w:marRight w:val="0"/>
          <w:marTop w:val="0"/>
          <w:marBottom w:val="0"/>
          <w:divBdr>
            <w:top w:val="none" w:sz="0" w:space="0" w:color="auto"/>
            <w:left w:val="none" w:sz="0" w:space="0" w:color="auto"/>
            <w:bottom w:val="none" w:sz="0" w:space="0" w:color="auto"/>
            <w:right w:val="none" w:sz="0" w:space="0" w:color="auto"/>
          </w:divBdr>
          <w:divsChild>
            <w:div w:id="1303778039">
              <w:marLeft w:val="0"/>
              <w:marRight w:val="0"/>
              <w:marTop w:val="0"/>
              <w:marBottom w:val="0"/>
              <w:divBdr>
                <w:top w:val="none" w:sz="0" w:space="0" w:color="auto"/>
                <w:left w:val="none" w:sz="0" w:space="0" w:color="auto"/>
                <w:bottom w:val="none" w:sz="0" w:space="0" w:color="auto"/>
                <w:right w:val="none" w:sz="0" w:space="0" w:color="auto"/>
              </w:divBdr>
            </w:div>
          </w:divsChild>
        </w:div>
        <w:div w:id="695815926">
          <w:marLeft w:val="0"/>
          <w:marRight w:val="0"/>
          <w:marTop w:val="0"/>
          <w:marBottom w:val="0"/>
          <w:divBdr>
            <w:top w:val="none" w:sz="0" w:space="0" w:color="auto"/>
            <w:left w:val="none" w:sz="0" w:space="0" w:color="auto"/>
            <w:bottom w:val="none" w:sz="0" w:space="0" w:color="auto"/>
            <w:right w:val="none" w:sz="0" w:space="0" w:color="auto"/>
          </w:divBdr>
          <w:divsChild>
            <w:div w:id="1671831732">
              <w:marLeft w:val="0"/>
              <w:marRight w:val="0"/>
              <w:marTop w:val="0"/>
              <w:marBottom w:val="0"/>
              <w:divBdr>
                <w:top w:val="none" w:sz="0" w:space="0" w:color="auto"/>
                <w:left w:val="none" w:sz="0" w:space="0" w:color="auto"/>
                <w:bottom w:val="none" w:sz="0" w:space="0" w:color="auto"/>
                <w:right w:val="none" w:sz="0" w:space="0" w:color="auto"/>
              </w:divBdr>
            </w:div>
          </w:divsChild>
        </w:div>
        <w:div w:id="1850870273">
          <w:marLeft w:val="0"/>
          <w:marRight w:val="0"/>
          <w:marTop w:val="0"/>
          <w:marBottom w:val="0"/>
          <w:divBdr>
            <w:top w:val="none" w:sz="0" w:space="0" w:color="auto"/>
            <w:left w:val="none" w:sz="0" w:space="0" w:color="auto"/>
            <w:bottom w:val="none" w:sz="0" w:space="0" w:color="auto"/>
            <w:right w:val="none" w:sz="0" w:space="0" w:color="auto"/>
          </w:divBdr>
          <w:divsChild>
            <w:div w:id="1193494703">
              <w:marLeft w:val="0"/>
              <w:marRight w:val="0"/>
              <w:marTop w:val="0"/>
              <w:marBottom w:val="0"/>
              <w:divBdr>
                <w:top w:val="none" w:sz="0" w:space="0" w:color="auto"/>
                <w:left w:val="none" w:sz="0" w:space="0" w:color="auto"/>
                <w:bottom w:val="none" w:sz="0" w:space="0" w:color="auto"/>
                <w:right w:val="none" w:sz="0" w:space="0" w:color="auto"/>
              </w:divBdr>
            </w:div>
          </w:divsChild>
        </w:div>
        <w:div w:id="2021882096">
          <w:marLeft w:val="0"/>
          <w:marRight w:val="0"/>
          <w:marTop w:val="0"/>
          <w:marBottom w:val="0"/>
          <w:divBdr>
            <w:top w:val="none" w:sz="0" w:space="0" w:color="auto"/>
            <w:left w:val="none" w:sz="0" w:space="0" w:color="auto"/>
            <w:bottom w:val="none" w:sz="0" w:space="0" w:color="auto"/>
            <w:right w:val="none" w:sz="0" w:space="0" w:color="auto"/>
          </w:divBdr>
          <w:divsChild>
            <w:div w:id="1159997062">
              <w:marLeft w:val="0"/>
              <w:marRight w:val="0"/>
              <w:marTop w:val="0"/>
              <w:marBottom w:val="0"/>
              <w:divBdr>
                <w:top w:val="none" w:sz="0" w:space="0" w:color="auto"/>
                <w:left w:val="none" w:sz="0" w:space="0" w:color="auto"/>
                <w:bottom w:val="none" w:sz="0" w:space="0" w:color="auto"/>
                <w:right w:val="none" w:sz="0" w:space="0" w:color="auto"/>
              </w:divBdr>
            </w:div>
          </w:divsChild>
        </w:div>
        <w:div w:id="533810949">
          <w:marLeft w:val="0"/>
          <w:marRight w:val="0"/>
          <w:marTop w:val="0"/>
          <w:marBottom w:val="0"/>
          <w:divBdr>
            <w:top w:val="none" w:sz="0" w:space="0" w:color="auto"/>
            <w:left w:val="none" w:sz="0" w:space="0" w:color="auto"/>
            <w:bottom w:val="none" w:sz="0" w:space="0" w:color="auto"/>
            <w:right w:val="none" w:sz="0" w:space="0" w:color="auto"/>
          </w:divBdr>
          <w:divsChild>
            <w:div w:id="972176773">
              <w:marLeft w:val="0"/>
              <w:marRight w:val="0"/>
              <w:marTop w:val="0"/>
              <w:marBottom w:val="0"/>
              <w:divBdr>
                <w:top w:val="none" w:sz="0" w:space="0" w:color="auto"/>
                <w:left w:val="none" w:sz="0" w:space="0" w:color="auto"/>
                <w:bottom w:val="none" w:sz="0" w:space="0" w:color="auto"/>
                <w:right w:val="none" w:sz="0" w:space="0" w:color="auto"/>
              </w:divBdr>
            </w:div>
          </w:divsChild>
        </w:div>
        <w:div w:id="1223785137">
          <w:marLeft w:val="0"/>
          <w:marRight w:val="0"/>
          <w:marTop w:val="0"/>
          <w:marBottom w:val="0"/>
          <w:divBdr>
            <w:top w:val="none" w:sz="0" w:space="0" w:color="auto"/>
            <w:left w:val="none" w:sz="0" w:space="0" w:color="auto"/>
            <w:bottom w:val="none" w:sz="0" w:space="0" w:color="auto"/>
            <w:right w:val="none" w:sz="0" w:space="0" w:color="auto"/>
          </w:divBdr>
          <w:divsChild>
            <w:div w:id="292516537">
              <w:marLeft w:val="0"/>
              <w:marRight w:val="0"/>
              <w:marTop w:val="0"/>
              <w:marBottom w:val="0"/>
              <w:divBdr>
                <w:top w:val="none" w:sz="0" w:space="0" w:color="auto"/>
                <w:left w:val="none" w:sz="0" w:space="0" w:color="auto"/>
                <w:bottom w:val="none" w:sz="0" w:space="0" w:color="auto"/>
                <w:right w:val="none" w:sz="0" w:space="0" w:color="auto"/>
              </w:divBdr>
            </w:div>
          </w:divsChild>
        </w:div>
        <w:div w:id="2099449058">
          <w:marLeft w:val="0"/>
          <w:marRight w:val="0"/>
          <w:marTop w:val="0"/>
          <w:marBottom w:val="0"/>
          <w:divBdr>
            <w:top w:val="none" w:sz="0" w:space="0" w:color="auto"/>
            <w:left w:val="none" w:sz="0" w:space="0" w:color="auto"/>
            <w:bottom w:val="none" w:sz="0" w:space="0" w:color="auto"/>
            <w:right w:val="none" w:sz="0" w:space="0" w:color="auto"/>
          </w:divBdr>
          <w:divsChild>
            <w:div w:id="88622315">
              <w:marLeft w:val="0"/>
              <w:marRight w:val="0"/>
              <w:marTop w:val="0"/>
              <w:marBottom w:val="0"/>
              <w:divBdr>
                <w:top w:val="none" w:sz="0" w:space="0" w:color="auto"/>
                <w:left w:val="none" w:sz="0" w:space="0" w:color="auto"/>
                <w:bottom w:val="none" w:sz="0" w:space="0" w:color="auto"/>
                <w:right w:val="none" w:sz="0" w:space="0" w:color="auto"/>
              </w:divBdr>
            </w:div>
          </w:divsChild>
        </w:div>
        <w:div w:id="155456652">
          <w:marLeft w:val="0"/>
          <w:marRight w:val="0"/>
          <w:marTop w:val="0"/>
          <w:marBottom w:val="0"/>
          <w:divBdr>
            <w:top w:val="none" w:sz="0" w:space="0" w:color="auto"/>
            <w:left w:val="none" w:sz="0" w:space="0" w:color="auto"/>
            <w:bottom w:val="none" w:sz="0" w:space="0" w:color="auto"/>
            <w:right w:val="none" w:sz="0" w:space="0" w:color="auto"/>
          </w:divBdr>
          <w:divsChild>
            <w:div w:id="1167402914">
              <w:marLeft w:val="0"/>
              <w:marRight w:val="0"/>
              <w:marTop w:val="0"/>
              <w:marBottom w:val="0"/>
              <w:divBdr>
                <w:top w:val="none" w:sz="0" w:space="0" w:color="auto"/>
                <w:left w:val="none" w:sz="0" w:space="0" w:color="auto"/>
                <w:bottom w:val="none" w:sz="0" w:space="0" w:color="auto"/>
                <w:right w:val="none" w:sz="0" w:space="0" w:color="auto"/>
              </w:divBdr>
            </w:div>
          </w:divsChild>
        </w:div>
        <w:div w:id="1702049086">
          <w:marLeft w:val="0"/>
          <w:marRight w:val="0"/>
          <w:marTop w:val="0"/>
          <w:marBottom w:val="0"/>
          <w:divBdr>
            <w:top w:val="none" w:sz="0" w:space="0" w:color="auto"/>
            <w:left w:val="none" w:sz="0" w:space="0" w:color="auto"/>
            <w:bottom w:val="none" w:sz="0" w:space="0" w:color="auto"/>
            <w:right w:val="none" w:sz="0" w:space="0" w:color="auto"/>
          </w:divBdr>
          <w:divsChild>
            <w:div w:id="1086153861">
              <w:marLeft w:val="0"/>
              <w:marRight w:val="0"/>
              <w:marTop w:val="0"/>
              <w:marBottom w:val="0"/>
              <w:divBdr>
                <w:top w:val="none" w:sz="0" w:space="0" w:color="auto"/>
                <w:left w:val="none" w:sz="0" w:space="0" w:color="auto"/>
                <w:bottom w:val="none" w:sz="0" w:space="0" w:color="auto"/>
                <w:right w:val="none" w:sz="0" w:space="0" w:color="auto"/>
              </w:divBdr>
            </w:div>
          </w:divsChild>
        </w:div>
        <w:div w:id="702947693">
          <w:marLeft w:val="0"/>
          <w:marRight w:val="0"/>
          <w:marTop w:val="0"/>
          <w:marBottom w:val="0"/>
          <w:divBdr>
            <w:top w:val="none" w:sz="0" w:space="0" w:color="auto"/>
            <w:left w:val="none" w:sz="0" w:space="0" w:color="auto"/>
            <w:bottom w:val="none" w:sz="0" w:space="0" w:color="auto"/>
            <w:right w:val="none" w:sz="0" w:space="0" w:color="auto"/>
          </w:divBdr>
          <w:divsChild>
            <w:div w:id="63775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2319</Words>
  <Characters>13221</Characters>
  <Application>Microsoft Office Word</Application>
  <DocSecurity>0</DocSecurity>
  <Lines>110</Lines>
  <Paragraphs>31</Paragraphs>
  <ScaleCrop>false</ScaleCrop>
  <Company/>
  <LinksUpToDate>false</LinksUpToDate>
  <CharactersWithSpaces>15509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2021-06-24T23:41:00Z</dcterms:created>
  <dcterms:modified xsi:type="dcterms:W3CDTF">2021-06-24T23:49:00Z</dcterms:modified>
</cp:coreProperties>
</file>