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  <w:r w:rsidRPr="004362CA">
        <w:rPr>
          <w:rFonts w:ascii="Times New Roman" w:eastAsia="Calibri" w:hAnsi="Times New Roman" w:cs="Times New Roman"/>
          <w:b/>
          <w:bCs/>
          <w:sz w:val="48"/>
          <w:szCs w:val="20"/>
        </w:rPr>
        <w:t>Администрация Завитинского района</w:t>
      </w: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72"/>
          <w:szCs w:val="20"/>
        </w:rPr>
      </w:pPr>
      <w:r w:rsidRPr="004362CA">
        <w:rPr>
          <w:rFonts w:ascii="Times New Roman" w:eastAsia="Calibri" w:hAnsi="Times New Roman" w:cs="Times New Roman"/>
          <w:b/>
          <w:bCs/>
          <w:sz w:val="72"/>
          <w:szCs w:val="20"/>
        </w:rPr>
        <w:t>«НАШ РАЙОН»</w:t>
      </w: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  <w:r w:rsidRPr="004362CA">
        <w:rPr>
          <w:rFonts w:ascii="Times New Roman" w:eastAsia="Calibri" w:hAnsi="Times New Roman" w:cs="Times New Roman"/>
          <w:b/>
          <w:bCs/>
          <w:sz w:val="48"/>
          <w:szCs w:val="20"/>
        </w:rPr>
        <w:t>Информационный листок</w:t>
      </w: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  <w:r w:rsidRPr="004362CA">
        <w:rPr>
          <w:rFonts w:ascii="Times New Roman" w:eastAsia="Calibri" w:hAnsi="Times New Roman" w:cs="Times New Roman"/>
          <w:b/>
          <w:bCs/>
          <w:sz w:val="48"/>
          <w:szCs w:val="20"/>
        </w:rPr>
        <w:t>администрации Завитинского района</w:t>
      </w: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  <w:r w:rsidRPr="004362CA">
        <w:rPr>
          <w:rFonts w:ascii="Times New Roman" w:eastAsia="Calibri" w:hAnsi="Times New Roman" w:cs="Times New Roman"/>
          <w:b/>
          <w:bCs/>
          <w:sz w:val="48"/>
          <w:szCs w:val="20"/>
        </w:rPr>
        <w:t>№ 2</w:t>
      </w:r>
      <w:r w:rsidR="008A641E">
        <w:rPr>
          <w:rFonts w:ascii="Times New Roman" w:eastAsia="Calibri" w:hAnsi="Times New Roman" w:cs="Times New Roman"/>
          <w:b/>
          <w:bCs/>
          <w:sz w:val="48"/>
          <w:szCs w:val="20"/>
        </w:rPr>
        <w:t>9</w:t>
      </w:r>
      <w:r w:rsidRPr="004362CA">
        <w:rPr>
          <w:rFonts w:ascii="Times New Roman" w:eastAsia="Calibri" w:hAnsi="Times New Roman" w:cs="Times New Roman"/>
          <w:b/>
          <w:bCs/>
          <w:sz w:val="48"/>
          <w:szCs w:val="20"/>
        </w:rPr>
        <w:t xml:space="preserve"> от </w:t>
      </w:r>
      <w:r w:rsidR="008A641E">
        <w:rPr>
          <w:rFonts w:ascii="Times New Roman" w:eastAsia="Calibri" w:hAnsi="Times New Roman" w:cs="Times New Roman"/>
          <w:b/>
          <w:bCs/>
          <w:sz w:val="48"/>
          <w:szCs w:val="20"/>
        </w:rPr>
        <w:t>31</w:t>
      </w:r>
      <w:r w:rsidRPr="004362CA">
        <w:rPr>
          <w:rFonts w:ascii="Times New Roman" w:eastAsia="Calibri" w:hAnsi="Times New Roman" w:cs="Times New Roman"/>
          <w:b/>
          <w:bCs/>
          <w:sz w:val="48"/>
          <w:szCs w:val="20"/>
        </w:rPr>
        <w:t>.1</w:t>
      </w:r>
      <w:r w:rsidR="008A641E">
        <w:rPr>
          <w:rFonts w:ascii="Times New Roman" w:eastAsia="Calibri" w:hAnsi="Times New Roman" w:cs="Times New Roman"/>
          <w:b/>
          <w:bCs/>
          <w:sz w:val="48"/>
          <w:szCs w:val="20"/>
        </w:rPr>
        <w:t>2</w:t>
      </w:r>
      <w:r w:rsidRPr="004362CA">
        <w:rPr>
          <w:rFonts w:ascii="Times New Roman" w:eastAsia="Calibri" w:hAnsi="Times New Roman" w:cs="Times New Roman"/>
          <w:b/>
          <w:bCs/>
          <w:sz w:val="48"/>
          <w:szCs w:val="20"/>
        </w:rPr>
        <w:t>.2020</w:t>
      </w: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  <w:r w:rsidRPr="004362CA">
        <w:rPr>
          <w:rFonts w:ascii="Times New Roman" w:eastAsia="Calibri" w:hAnsi="Times New Roman" w:cs="Times New Roman"/>
          <w:b/>
          <w:bCs/>
          <w:sz w:val="48"/>
          <w:szCs w:val="20"/>
        </w:rPr>
        <w:t>распространяется бесплатно</w:t>
      </w: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</w:p>
    <w:p w:rsidR="004362CA" w:rsidRPr="004362CA" w:rsidRDefault="008A641E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20"/>
        </w:rPr>
      </w:pPr>
      <w:r>
        <w:rPr>
          <w:rFonts w:ascii="Times New Roman" w:eastAsia="Calibri" w:hAnsi="Times New Roman" w:cs="Times New Roman"/>
          <w:b/>
          <w:bCs/>
          <w:sz w:val="48"/>
          <w:szCs w:val="20"/>
        </w:rPr>
        <w:t>дека</w:t>
      </w:r>
      <w:r w:rsidR="004362CA" w:rsidRPr="004362CA">
        <w:rPr>
          <w:rFonts w:ascii="Times New Roman" w:eastAsia="Calibri" w:hAnsi="Times New Roman" w:cs="Times New Roman"/>
          <w:b/>
          <w:bCs/>
          <w:sz w:val="48"/>
          <w:szCs w:val="20"/>
        </w:rPr>
        <w:t>брь, 2020 год</w:t>
      </w:r>
    </w:p>
    <w:p w:rsidR="004362CA" w:rsidRP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</w:rPr>
      </w:pPr>
      <w:r w:rsidRPr="004362CA">
        <w:rPr>
          <w:rFonts w:ascii="Times New Roman" w:eastAsia="Calibri" w:hAnsi="Times New Roman" w:cs="Times New Roman"/>
          <w:b/>
          <w:sz w:val="28"/>
          <w:szCs w:val="20"/>
        </w:rPr>
        <w:lastRenderedPageBreak/>
        <w:t>СОДЕРЖАНИЕ</w:t>
      </w: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Pr="004362CA" w:rsidRDefault="004362CA" w:rsidP="004362C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4362CA">
        <w:rPr>
          <w:rFonts w:ascii="Times New Roman" w:eastAsia="Calibri" w:hAnsi="Times New Roman" w:cs="Times New Roman"/>
          <w:sz w:val="28"/>
          <w:szCs w:val="20"/>
        </w:rPr>
        <w:t>№ 536</w:t>
      </w:r>
      <w:r>
        <w:rPr>
          <w:rFonts w:ascii="Times New Roman" w:eastAsia="Calibri" w:hAnsi="Times New Roman" w:cs="Times New Roman"/>
          <w:sz w:val="28"/>
          <w:szCs w:val="20"/>
        </w:rPr>
        <w:t xml:space="preserve"> о</w:t>
      </w:r>
      <w:r w:rsidRPr="004362CA">
        <w:rPr>
          <w:rFonts w:ascii="Times New Roman" w:eastAsia="Calibri" w:hAnsi="Times New Roman" w:cs="Times New Roman"/>
          <w:sz w:val="28"/>
          <w:szCs w:val="20"/>
        </w:rPr>
        <w:t>т 30.12.2020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="008A641E">
        <w:rPr>
          <w:rFonts w:ascii="Times New Roman" w:eastAsia="Calibri" w:hAnsi="Times New Roman" w:cs="Times New Roman"/>
          <w:sz w:val="28"/>
          <w:szCs w:val="20"/>
        </w:rPr>
        <w:t>«</w:t>
      </w:r>
      <w:r w:rsidRPr="004362CA">
        <w:rPr>
          <w:rFonts w:ascii="Times New Roman" w:eastAsia="Calibri" w:hAnsi="Times New Roman" w:cs="Times New Roman"/>
          <w:sz w:val="28"/>
          <w:szCs w:val="20"/>
        </w:rPr>
        <w:t xml:space="preserve">О </w:t>
      </w:r>
      <w:r>
        <w:rPr>
          <w:rFonts w:ascii="Times New Roman" w:eastAsia="Calibri" w:hAnsi="Times New Roman" w:cs="Times New Roman"/>
          <w:sz w:val="28"/>
          <w:szCs w:val="20"/>
        </w:rPr>
        <w:t xml:space="preserve">признании утратившими силу </w:t>
      </w:r>
      <w:r w:rsidRPr="004362CA">
        <w:rPr>
          <w:rFonts w:ascii="Times New Roman" w:eastAsia="Calibri" w:hAnsi="Times New Roman" w:cs="Times New Roman"/>
          <w:sz w:val="28"/>
          <w:szCs w:val="20"/>
        </w:rPr>
        <w:t xml:space="preserve">муниципальных правовых актов 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8"/>
          <w:szCs w:val="20"/>
        </w:rPr>
        <w:t>по внутреннему муниципальному финансовому контролю</w:t>
      </w:r>
      <w:r w:rsidR="008A641E">
        <w:rPr>
          <w:rFonts w:ascii="Times New Roman" w:eastAsia="Calibri" w:hAnsi="Times New Roman" w:cs="Times New Roman"/>
          <w:sz w:val="28"/>
          <w:szCs w:val="20"/>
        </w:rPr>
        <w:t>»</w:t>
      </w:r>
    </w:p>
    <w:p w:rsidR="004362CA" w:rsidRPr="004362CA" w:rsidRDefault="004362CA" w:rsidP="004362C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4362CA">
        <w:rPr>
          <w:rFonts w:ascii="Times New Roman" w:eastAsia="Calibri" w:hAnsi="Times New Roman" w:cs="Times New Roman"/>
          <w:sz w:val="28"/>
          <w:szCs w:val="20"/>
        </w:rPr>
        <w:t>№ 537</w:t>
      </w:r>
      <w:r>
        <w:rPr>
          <w:rFonts w:ascii="Times New Roman" w:eastAsia="Calibri" w:hAnsi="Times New Roman" w:cs="Times New Roman"/>
          <w:sz w:val="28"/>
          <w:szCs w:val="20"/>
        </w:rPr>
        <w:t xml:space="preserve"> от </w:t>
      </w:r>
      <w:r w:rsidRPr="004362CA">
        <w:rPr>
          <w:rFonts w:ascii="Times New Roman" w:eastAsia="Calibri" w:hAnsi="Times New Roman" w:cs="Times New Roman"/>
          <w:sz w:val="28"/>
          <w:szCs w:val="20"/>
        </w:rPr>
        <w:t xml:space="preserve">30.12.2020 </w:t>
      </w:r>
      <w:r w:rsidR="008A641E">
        <w:rPr>
          <w:rFonts w:ascii="Times New Roman" w:eastAsia="Calibri" w:hAnsi="Times New Roman" w:cs="Times New Roman"/>
          <w:sz w:val="28"/>
          <w:szCs w:val="20"/>
        </w:rPr>
        <w:t>«</w:t>
      </w:r>
      <w:r w:rsidRPr="004362CA">
        <w:rPr>
          <w:rFonts w:ascii="Times New Roman" w:eastAsia="Calibri" w:hAnsi="Times New Roman" w:cs="Times New Roman"/>
          <w:sz w:val="28"/>
          <w:szCs w:val="20"/>
        </w:rPr>
        <w:t>Об определении мест отбывания осужденными наказания в виде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8"/>
          <w:szCs w:val="20"/>
        </w:rPr>
        <w:t>обязательных и исправительных работ на 2021 год</w:t>
      </w:r>
      <w:r w:rsidR="008A641E">
        <w:rPr>
          <w:rFonts w:ascii="Times New Roman" w:eastAsia="Calibri" w:hAnsi="Times New Roman" w:cs="Times New Roman"/>
          <w:sz w:val="28"/>
          <w:szCs w:val="20"/>
        </w:rPr>
        <w:t>»</w:t>
      </w:r>
    </w:p>
    <w:p w:rsidR="004362CA" w:rsidRPr="004362CA" w:rsidRDefault="004362CA" w:rsidP="008A64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0"/>
        </w:rPr>
        <w:t>№</w:t>
      </w:r>
      <w:r w:rsidR="008A641E">
        <w:rPr>
          <w:rFonts w:ascii="Times New Roman" w:eastAsia="Calibri" w:hAnsi="Times New Roman" w:cs="Times New Roman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</w:rPr>
        <w:t>538 от</w:t>
      </w:r>
      <w:r w:rsidR="008A641E">
        <w:rPr>
          <w:rFonts w:ascii="Times New Roman" w:eastAsia="Calibri" w:hAnsi="Times New Roman" w:cs="Times New Roman"/>
          <w:sz w:val="28"/>
          <w:szCs w:val="20"/>
        </w:rPr>
        <w:t xml:space="preserve"> </w:t>
      </w:r>
      <w:r>
        <w:rPr>
          <w:rFonts w:ascii="Times New Roman" w:eastAsia="Calibri" w:hAnsi="Times New Roman" w:cs="Times New Roman"/>
          <w:sz w:val="28"/>
          <w:szCs w:val="20"/>
        </w:rPr>
        <w:t xml:space="preserve">30.12.2020 </w:t>
      </w:r>
      <w:r w:rsidR="008A641E">
        <w:rPr>
          <w:rFonts w:ascii="Times New Roman" w:eastAsia="Calibri" w:hAnsi="Times New Roman" w:cs="Times New Roman"/>
          <w:sz w:val="28"/>
          <w:szCs w:val="20"/>
        </w:rPr>
        <w:t>«</w:t>
      </w:r>
      <w:r w:rsidRPr="004362CA">
        <w:rPr>
          <w:rFonts w:ascii="Times New Roman" w:eastAsia="Calibri" w:hAnsi="Times New Roman" w:cs="Times New Roman"/>
          <w:sz w:val="28"/>
          <w:szCs w:val="20"/>
        </w:rPr>
        <w:t>О внесении изменений в постановление главы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8"/>
          <w:szCs w:val="20"/>
        </w:rPr>
        <w:t xml:space="preserve">Завитинского </w:t>
      </w:r>
      <w:r w:rsidR="008A641E">
        <w:rPr>
          <w:rFonts w:ascii="Times New Roman" w:eastAsia="Calibri" w:hAnsi="Times New Roman" w:cs="Times New Roman"/>
          <w:sz w:val="28"/>
          <w:szCs w:val="20"/>
        </w:rPr>
        <w:t>р</w:t>
      </w:r>
      <w:r w:rsidRPr="004362CA">
        <w:rPr>
          <w:rFonts w:ascii="Times New Roman" w:eastAsia="Calibri" w:hAnsi="Times New Roman" w:cs="Times New Roman"/>
          <w:sz w:val="28"/>
          <w:szCs w:val="20"/>
        </w:rPr>
        <w:t>айона</w:t>
      </w:r>
      <w:r w:rsidR="008A641E"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8"/>
          <w:szCs w:val="20"/>
        </w:rPr>
        <w:t>от 24.09.2014 № 365</w:t>
      </w:r>
      <w:r>
        <w:rPr>
          <w:rFonts w:ascii="Times New Roman" w:eastAsia="Calibri" w:hAnsi="Times New Roman" w:cs="Times New Roman"/>
          <w:sz w:val="28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8"/>
          <w:szCs w:val="20"/>
        </w:rPr>
        <w:t>«Об утверждении муниципальной программы Завитинского района «Развитие образования Завитинского района»</w:t>
      </w:r>
    </w:p>
    <w:p w:rsidR="004362CA" w:rsidRPr="004362CA" w:rsidRDefault="004362CA" w:rsidP="004362C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Default="004362CA" w:rsidP="004362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</w:rPr>
      </w:pPr>
    </w:p>
    <w:p w:rsidR="004362CA" w:rsidRPr="004362CA" w:rsidRDefault="004362CA" w:rsidP="000C69C2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4313ED" w:rsidRPr="008A641E" w:rsidRDefault="008A641E" w:rsidP="00FE2D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41E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Постановление </w:t>
      </w:r>
      <w:r w:rsidR="00FE2D98" w:rsidRPr="008A641E">
        <w:rPr>
          <w:rFonts w:ascii="Times New Roman" w:eastAsia="Calibri" w:hAnsi="Times New Roman" w:cs="Times New Roman"/>
          <w:b/>
          <w:sz w:val="20"/>
          <w:szCs w:val="20"/>
        </w:rPr>
        <w:t>от 30.12.2020</w:t>
      </w:r>
      <w:r w:rsidR="00FE2D98" w:rsidRPr="008A64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eastAsia="Calibri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</w:t>
      </w:r>
      <w:r w:rsidR="00FE2D98" w:rsidRPr="008A641E">
        <w:rPr>
          <w:rFonts w:ascii="Times New Roman" w:eastAsia="Calibri" w:hAnsi="Times New Roman" w:cs="Times New Roman"/>
          <w:b/>
          <w:sz w:val="20"/>
          <w:szCs w:val="20"/>
        </w:rPr>
        <w:t>№ 536</w:t>
      </w:r>
    </w:p>
    <w:p w:rsidR="00FE2D98" w:rsidRPr="004362CA" w:rsidRDefault="00FE2D98" w:rsidP="00FE2D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62CA">
        <w:rPr>
          <w:rFonts w:ascii="Times New Roman" w:eastAsia="Calibri" w:hAnsi="Times New Roman" w:cs="Times New Roman"/>
          <w:sz w:val="20"/>
          <w:szCs w:val="20"/>
        </w:rPr>
        <w:t xml:space="preserve">О признании утратившими силу </w:t>
      </w:r>
      <w:r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0"/>
          <w:szCs w:val="20"/>
        </w:rPr>
        <w:t xml:space="preserve">муниципальных правовых актов </w:t>
      </w:r>
      <w:r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0"/>
          <w:szCs w:val="20"/>
        </w:rPr>
        <w:t xml:space="preserve">по внутреннему муниципальному </w:t>
      </w:r>
      <w:r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0"/>
          <w:szCs w:val="20"/>
        </w:rPr>
        <w:t>финансовому контролю</w:t>
      </w:r>
      <w:r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0"/>
          <w:szCs w:val="20"/>
        </w:rPr>
        <w:t>В соответствии с пунктом 3 статьи 269.2 Бюджетного кодекса Российской Федерации п о с т а н о в л я ю:1. Признать утратившими силу постановления главы Завитинского района от 06.06.2018 №193 «Об утверждении порядка осуществления финансовым отделом администрации Завитинского района Амурской области муниципального финансового контроля, контроля за соблюдением Федерального закона от 05.04.2013 №44-ФЗ "О контрактной системе в сфере закупок товаров, работ и услуг для обеспечения государственных и муниципальных нужд» в отношении закупок для обеспечения муниципальных нужд», от 12.09.2018 №322 «О порядке осуществления органом внутреннего муниципального финансового контроля полномочий по внутреннему муниципальному финансовому контролю», от 26.04.2019 №157 «Об утверждении Стандартов осуществления внутреннего муниципального финансового контроля».2.Настоящее постановление вступает в силу с даты его подписания.3.Настоящее постановление распространяет своё действие на правоотношения, возникшие с 23 декабря 2020 года.4. Настоящее постановление подлежит официальному опубликованию.5.Контроль за исполнением настоящего постановления возложить на первого заместителя главы администрации Завитинского района А.Н. Мацкан.</w:t>
      </w:r>
    </w:p>
    <w:p w:rsidR="00FE2D98" w:rsidRDefault="00FE2D98" w:rsidP="00FE2D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62CA">
        <w:rPr>
          <w:rFonts w:ascii="Times New Roman" w:eastAsia="Calibri" w:hAnsi="Times New Roman" w:cs="Times New Roman"/>
          <w:sz w:val="20"/>
          <w:szCs w:val="20"/>
        </w:rPr>
        <w:t>Глава Завитинского района                                                                                                                                               С.С. Линевич</w:t>
      </w:r>
    </w:p>
    <w:p w:rsidR="008A641E" w:rsidRPr="004362CA" w:rsidRDefault="008A641E" w:rsidP="00FE2D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2D98" w:rsidRPr="008A641E" w:rsidRDefault="008A641E" w:rsidP="00FE2D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41E">
        <w:rPr>
          <w:rFonts w:ascii="Times New Roman" w:eastAsia="Calibri" w:hAnsi="Times New Roman" w:cs="Times New Roman"/>
          <w:b/>
          <w:sz w:val="20"/>
          <w:szCs w:val="20"/>
        </w:rPr>
        <w:t xml:space="preserve">Постановление от </w:t>
      </w:r>
      <w:r w:rsidR="00FE2D98" w:rsidRPr="008A641E">
        <w:rPr>
          <w:rFonts w:ascii="Times New Roman" w:hAnsi="Times New Roman" w:cs="Times New Roman"/>
          <w:b/>
          <w:sz w:val="20"/>
          <w:szCs w:val="20"/>
        </w:rPr>
        <w:t>30.12.2020</w:t>
      </w:r>
      <w:r w:rsidR="00FE2D98" w:rsidRPr="008A641E">
        <w:rPr>
          <w:rFonts w:ascii="Times New Roman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hAnsi="Times New Roman" w:cs="Times New Roman"/>
          <w:b/>
          <w:sz w:val="20"/>
          <w:szCs w:val="20"/>
        </w:rPr>
        <w:tab/>
      </w:r>
      <w:r w:rsidR="00FE2D98" w:rsidRPr="008A641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2D98" w:rsidRPr="008A641E">
        <w:rPr>
          <w:rFonts w:ascii="Times New Roman" w:hAnsi="Times New Roman" w:cs="Times New Roman"/>
          <w:b/>
          <w:sz w:val="20"/>
          <w:szCs w:val="20"/>
        </w:rPr>
        <w:t>№ 537</w:t>
      </w:r>
    </w:p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t>Об определении мест отбывания осужденными наказания в виде обязательных и исправительных работ на 2021 год В соответствии со статьями 49,50 Уголовного кодекса Российской Федерации, статьей 7 Федерального закона от 06.10.2003 № 131- ФЗ «Об общих принципах организации местного самоуправления в Российской Федерации» и по согласованию с филиалом по Завитинскому району ФКУ УИИ УФСИН России по Амурской области  п о с т а н о в л я ю: 1. Определить перечень мест для отбывания осужденными наказания в виде обязательных работ на 2021 год, согласно приложению № 1 к настоящему постановлению. 2. Определить перечень мест для отбывания осужденными наказания в виде исправительных работ на 2021 год, согласно приложению № 2 к настоящему постановлению. 3. Рекомендовать начальнику филиала по Завитинскому району  ФКУ УИИ УФСИН России по Амурской области (А.Н. Кузьминой) согласовать с руководителями организаций, указанными в приложении № 2 к настоящему постановлению, направление осужденных для отбывания наказания в виде исправительных работ.4. Ведущему специалисту отдела по труду, социальным и правовым вопросам администрации Завитинского района (Гарист И.О.) довести настоящее постановление до сведения руководителей организаций, учреждений, указанных в приложении № 2 к настоящему постановлению.5. Настоящее постановление подлежит официальному опубликованию.6. Контроль за исполнением настоящего постановления оставляю за собой.</w:t>
      </w:r>
    </w:p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t>Глава Завитинского района                                                                                                                                                С.С Линевич</w:t>
      </w:r>
    </w:p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t xml:space="preserve">Приложение № 1к постановлению главы Завитинского района от 30.12.2020 № 537 </w:t>
      </w:r>
      <w:r w:rsidR="00D251BC" w:rsidRPr="004362CA">
        <w:rPr>
          <w:rFonts w:ascii="Times New Roman" w:hAnsi="Times New Roman" w:cs="Times New Roman"/>
          <w:sz w:val="20"/>
          <w:szCs w:val="20"/>
        </w:rPr>
        <w:t xml:space="preserve">ПЕРЕЧЕНЬ МЕСТ ДЛЯ </w:t>
      </w:r>
      <w:r w:rsidRPr="004362CA">
        <w:rPr>
          <w:rFonts w:ascii="Times New Roman" w:hAnsi="Times New Roman" w:cs="Times New Roman"/>
          <w:sz w:val="20"/>
          <w:szCs w:val="20"/>
        </w:rPr>
        <w:t>ОТБЫВАНИЯ ОСУЖДЕННЫМИ</w:t>
      </w:r>
      <w:r w:rsidR="00D251BC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НАКАЗАНИЯ В ВИДЕ ОБЯЗАТЕЛЬНЫХ РАБОТ НА 2021 ГОД</w:t>
      </w:r>
    </w:p>
    <w:tbl>
      <w:tblPr>
        <w:tblW w:w="0" w:type="auto"/>
        <w:jc w:val="center"/>
        <w:tblLook w:val="04A0"/>
      </w:tblPr>
      <w:tblGrid>
        <w:gridCol w:w="491"/>
        <w:gridCol w:w="4946"/>
        <w:gridCol w:w="1008"/>
        <w:gridCol w:w="3778"/>
      </w:tblGrid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Православный приход храма в честь Архангела Михаила г.Завитинска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Уборка территории, уборка храма, побелка, покраска, очистка, от снега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МБУ « Управление ЖКХ и благоустройства» городского поселения «Город Завитинск»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Уборка и благоустройство территории города Завитинска 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МУП «Рынок» Завитинского района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Уборка территории, погрузка-выгрузка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Успеновского сельсовета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 определению главы Успеновского сельсовета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Антоновского сельсовета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 определению главы Антоновского сельсовета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Албазинского сельсовета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 определению главы Албазинского сельсовета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Иннокентьевского сельсовета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 определению главы Иннокентьевского сельсовета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Куприяновского сельсовета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 определению главы Куприяновского сельсовета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Верхнеильиновского сельсовета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 определению главы Верхнеильиновского сельсовета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Белояровского сельсовета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 определению главы Белояровского сельсовета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Болдыревского сельсовета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 определению главы Болдыревского сельсовета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Преображеновского сельсовета</w:t>
            </w:r>
          </w:p>
        </w:tc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 определению главы Преображеновского сельсовета</w:t>
            </w:r>
          </w:p>
        </w:tc>
      </w:tr>
    </w:tbl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t>Приложение № 2</w:t>
      </w:r>
      <w:r w:rsidR="00D251BC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к постановлению главы Завитинского района</w:t>
      </w:r>
      <w:r w:rsidR="00D251BC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от 30.12.2020 № 537</w:t>
      </w:r>
      <w:bookmarkStart w:id="0" w:name="_GoBack"/>
      <w:bookmarkEnd w:id="0"/>
      <w:r w:rsidRPr="004362CA">
        <w:rPr>
          <w:rFonts w:ascii="Times New Roman" w:hAnsi="Times New Roman" w:cs="Times New Roman"/>
          <w:sz w:val="20"/>
          <w:szCs w:val="20"/>
        </w:rPr>
        <w:t xml:space="preserve"> ПЕРЕЧЕНЬ МЕСТ ДЛЯ ОТБЫВАНИЯ ОСУЖДЕННЫМИ</w:t>
      </w:r>
      <w:r w:rsidR="00D251BC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НАКАЗАНИЯ В ВИДЕ ИСПРАВИТЕЛЬНЫХ РАБОТ НА 2021 ГОД</w:t>
      </w:r>
    </w:p>
    <w:tbl>
      <w:tblPr>
        <w:tblW w:w="0" w:type="auto"/>
        <w:jc w:val="center"/>
        <w:tblInd w:w="-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5"/>
        <w:gridCol w:w="6520"/>
        <w:gridCol w:w="1276"/>
        <w:gridCol w:w="1775"/>
      </w:tblGrid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Виды работ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МБУ « Управление ЖКХ и благоустройства» городского поселения «Город Завитинск»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ИП Захария К.И.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ИП Павляк В.С.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ООО «ТеплоСервис»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ООО «ИСТОК»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ООО «Дом-Сервис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ООО «Завитинский водоканал»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ООО «Жилкомсервис»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Дворник 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ГАУ Амурской области «Завитинский лесхоз»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Успеновского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Антоновского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Дворник 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Албазинского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Иннокентьевского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Рабочий  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Куприяновского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Дворник 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Верхнеильиновского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Белояровского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Дворник 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Болдыревского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Администрация Преображеновского сельсовета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ИП Прикота Андрей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СПК «Движение»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МУП «Рынок» Завитинского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ООО «Система»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Машинист-котельной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ИП Шальнев А.Н.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 Водитель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ИП Казарян Г.С.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Доярка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ИП Семиусов А.В.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СПК (колхоз)  «Русь» Федчук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Скотник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№ 2 ст. Завитая ПМС-46 Забайкальской дирекции по ремонту пути Центральной дирекции по ремонту пути Филиала ОАО «РЖД»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Монтёр пути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ИП  Шальнева Н.В.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ИП Семиусова О.В.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Сторож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ИП Захария Р.Г.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Свободненская дистанция электроснабжения ОАО «РЖД»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Электромонтер контактных сетей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ИП Давыдова С.Д.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Рабочий</w:t>
            </w:r>
          </w:p>
        </w:tc>
      </w:tr>
      <w:tr w:rsidR="00FE2D98" w:rsidRPr="004362CA" w:rsidTr="00D251BC">
        <w:trPr>
          <w:trHeight w:val="2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ИП Аборнев К.В.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D98" w:rsidRPr="004362CA" w:rsidRDefault="00FE2D98" w:rsidP="00D25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</w:tr>
    </w:tbl>
    <w:p w:rsidR="00FE2D98" w:rsidRPr="008A641E" w:rsidRDefault="008A641E" w:rsidP="00FE2D9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641E">
        <w:rPr>
          <w:rFonts w:ascii="Times New Roman" w:eastAsia="Calibri" w:hAnsi="Times New Roman" w:cs="Times New Roman"/>
          <w:b/>
          <w:sz w:val="20"/>
          <w:szCs w:val="20"/>
        </w:rPr>
        <w:t xml:space="preserve">Постановление от </w:t>
      </w:r>
      <w:r w:rsidR="00FE2D98" w:rsidRPr="008A641E">
        <w:rPr>
          <w:rFonts w:ascii="Times New Roman" w:eastAsia="Calibri" w:hAnsi="Times New Roman" w:cs="Times New Roman"/>
          <w:b/>
          <w:sz w:val="20"/>
          <w:szCs w:val="20"/>
        </w:rPr>
        <w:t>30.12.2020</w:t>
      </w:r>
      <w:r w:rsidR="00FE2D98" w:rsidRPr="008A641E">
        <w:rPr>
          <w:rFonts w:ascii="Times New Roman" w:eastAsia="Calibri" w:hAnsi="Times New Roman" w:cs="Times New Roman"/>
          <w:b/>
          <w:sz w:val="20"/>
          <w:szCs w:val="20"/>
        </w:rPr>
        <w:tab/>
        <w:t xml:space="preserve">                                                         </w:t>
      </w:r>
      <w:r w:rsidR="00D251BC" w:rsidRPr="008A641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                                        </w:t>
      </w:r>
      <w:r w:rsidR="00FE2D98" w:rsidRPr="008A641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FE2D98" w:rsidRPr="008A641E">
        <w:rPr>
          <w:rFonts w:ascii="Times New Roman" w:eastAsia="Calibri" w:hAnsi="Times New Roman" w:cs="Times New Roman"/>
          <w:b/>
          <w:sz w:val="20"/>
          <w:szCs w:val="20"/>
        </w:rPr>
        <w:t>№ 538</w:t>
      </w:r>
    </w:p>
    <w:p w:rsidR="00FE2D98" w:rsidRPr="004362CA" w:rsidRDefault="00FE2D98" w:rsidP="00FE2D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62CA">
        <w:rPr>
          <w:rFonts w:ascii="Times New Roman" w:eastAsia="Calibri" w:hAnsi="Times New Roman" w:cs="Times New Roman"/>
          <w:sz w:val="20"/>
          <w:szCs w:val="20"/>
        </w:rPr>
        <w:t>О внесении изменений в постановление главы</w:t>
      </w:r>
      <w:r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0"/>
          <w:szCs w:val="20"/>
        </w:rPr>
        <w:t>Завитинского района</w:t>
      </w:r>
      <w:r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0"/>
          <w:szCs w:val="20"/>
        </w:rPr>
        <w:t>от 24.09.2014 № 365</w:t>
      </w:r>
      <w:r w:rsidR="00D251BC" w:rsidRPr="004362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0"/>
          <w:szCs w:val="20"/>
        </w:rPr>
        <w:t>В целях актуализации муниципальной программы «Развитие образования Завитинского района», утвержденной постановлением главы Завитинского района от 24.09.2014 № 365,</w:t>
      </w:r>
      <w:r w:rsidR="00D251BC" w:rsidRPr="004362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0"/>
          <w:szCs w:val="20"/>
        </w:rPr>
        <w:t>п о с т а н о в л я ю:1. Внести в постановление главы Завитинского района от 24.09.2014 № 365 «Об утверждении муниципальной программы Завитинского района «Развитие образования Завитинского района» (с изменениями от 13.11.2018 № 434), следующие изменения:</w:t>
      </w:r>
      <w:r w:rsidR="00D251BC" w:rsidRPr="004362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0"/>
          <w:szCs w:val="20"/>
        </w:rPr>
        <w:t>Приложение к постановлению  изложить в новой редакции согласно приложению к настоящему постановлению.</w:t>
      </w:r>
      <w:r w:rsidR="00D251BC" w:rsidRPr="004362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0"/>
          <w:szCs w:val="20"/>
        </w:rPr>
        <w:t>2. Признать утратившим силу постановление главы Завитинского района от  16.07.2020 № 269.</w:t>
      </w:r>
      <w:r w:rsidR="00D251BC" w:rsidRPr="004362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0"/>
          <w:szCs w:val="20"/>
        </w:rPr>
        <w:t>3. Настоящее постановление подлежит официальному опубликованию.</w:t>
      </w:r>
      <w:r w:rsidR="00D251BC" w:rsidRPr="004362C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eastAsia="Calibri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FE2D98" w:rsidRPr="004362CA" w:rsidRDefault="00FE2D98" w:rsidP="00FE2D9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362CA">
        <w:rPr>
          <w:rFonts w:ascii="Times New Roman" w:eastAsia="Calibri" w:hAnsi="Times New Roman" w:cs="Times New Roman"/>
          <w:sz w:val="20"/>
          <w:szCs w:val="20"/>
        </w:rPr>
        <w:t xml:space="preserve">Глава Завитинского района                                                            </w:t>
      </w:r>
      <w:r w:rsidR="00D251BC" w:rsidRPr="004362CA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4362CA">
        <w:rPr>
          <w:rFonts w:ascii="Times New Roman" w:eastAsia="Calibri" w:hAnsi="Times New Roman" w:cs="Times New Roman"/>
          <w:sz w:val="20"/>
          <w:szCs w:val="20"/>
        </w:rPr>
        <w:t xml:space="preserve">    С.С.Линевич</w:t>
      </w:r>
    </w:p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t>Приложение к постановлению главы Завитинского района</w:t>
      </w:r>
      <w:r w:rsidR="00D6395F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от 30.12.2020  № 538</w:t>
      </w:r>
      <w:r w:rsidR="000044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Муниципальная программа</w:t>
      </w:r>
      <w:r w:rsidR="00D6395F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«Развитие образования Завитинского района»</w:t>
      </w:r>
      <w:r w:rsidR="00D6395F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Паспорт</w:t>
      </w:r>
    </w:p>
    <w:tbl>
      <w:tblPr>
        <w:tblW w:w="484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58"/>
        <w:gridCol w:w="2127"/>
        <w:gridCol w:w="7982"/>
      </w:tblGrid>
      <w:tr w:rsidR="00FE2D98" w:rsidRPr="004362CA" w:rsidTr="00781B28">
        <w:trPr>
          <w:trHeight w:val="20"/>
          <w:tblCellSpacing w:w="5" w:type="nil"/>
          <w:jc w:val="center"/>
        </w:trPr>
        <w:tc>
          <w:tcPr>
            <w:tcW w:w="171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813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образования Завитинского района </w:t>
            </w:r>
          </w:p>
        </w:tc>
      </w:tr>
      <w:tr w:rsidR="00FE2D98" w:rsidRPr="004362CA" w:rsidTr="00781B28">
        <w:trPr>
          <w:trHeight w:val="20"/>
          <w:tblCellSpacing w:w="5" w:type="nil"/>
          <w:jc w:val="center"/>
        </w:trPr>
        <w:tc>
          <w:tcPr>
            <w:tcW w:w="171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813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</w:t>
            </w:r>
          </w:p>
        </w:tc>
      </w:tr>
      <w:tr w:rsidR="00FE2D98" w:rsidRPr="004362CA" w:rsidTr="00781B28">
        <w:trPr>
          <w:trHeight w:val="20"/>
          <w:tblCellSpacing w:w="5" w:type="nil"/>
          <w:jc w:val="center"/>
        </w:trPr>
        <w:tc>
          <w:tcPr>
            <w:tcW w:w="171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Координаторы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</w:t>
            </w:r>
          </w:p>
        </w:tc>
        <w:tc>
          <w:tcPr>
            <w:tcW w:w="3813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Завитинского района </w:t>
            </w:r>
          </w:p>
        </w:tc>
      </w:tr>
      <w:tr w:rsidR="00FE2D98" w:rsidRPr="004362CA" w:rsidTr="00781B28">
        <w:trPr>
          <w:trHeight w:val="20"/>
          <w:tblCellSpacing w:w="5" w:type="nil"/>
          <w:jc w:val="center"/>
        </w:trPr>
        <w:tc>
          <w:tcPr>
            <w:tcW w:w="171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16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813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района, муниципальные  общеобразовательные учреждения, муниципальные  дошкольные образовательные учреждения, муниципальные  учреждения дополнительного образования</w:t>
            </w:r>
          </w:p>
        </w:tc>
      </w:tr>
      <w:tr w:rsidR="00FE2D98" w:rsidRPr="004362CA" w:rsidTr="00781B28">
        <w:trPr>
          <w:trHeight w:val="20"/>
          <w:tblCellSpacing w:w="5" w:type="nil"/>
          <w:jc w:val="center"/>
        </w:trPr>
        <w:tc>
          <w:tcPr>
            <w:tcW w:w="171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813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качественного образования, соответствующего инновационному развитию экономики,  современным требованиям общества, каждого гражданина, а также процессов интеграции в мировое сообщество</w:t>
            </w:r>
          </w:p>
        </w:tc>
      </w:tr>
      <w:tr w:rsidR="00FE2D98" w:rsidRPr="004362CA" w:rsidTr="00781B28">
        <w:trPr>
          <w:trHeight w:val="20"/>
          <w:tblCellSpacing w:w="5" w:type="nil"/>
          <w:jc w:val="center"/>
        </w:trPr>
        <w:tc>
          <w:tcPr>
            <w:tcW w:w="171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16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3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23"/>
            <w:bookmarkStart w:id="2" w:name="sub_24"/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Развитие инфраструктуры и организационно-экономических механизмов,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обеспечивающих  доступность услуг дошкольного, общего, дополнительного образования детей, современное качество  учебных результатов  и социализации.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3" w:name="sub_29"/>
            <w:bookmarkEnd w:id="1"/>
            <w:bookmarkEnd w:id="2"/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2. Совершенствование деятельности по защите прав детей на отдых, оздоровление и социальную поддержку.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  <w:bookmarkEnd w:id="3"/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организационно-экономических, информационных и научно-методических условий развития системы образования Завитинского района.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Повышение уровня  правового воспитания участников дорожного движения, культуры их поведения, профилактики детского дорожно-транспортного травматизма в районе.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E2D98" w:rsidRPr="004362CA" w:rsidTr="00781B28">
        <w:trPr>
          <w:trHeight w:val="20"/>
          <w:tblCellSpacing w:w="5" w:type="nil"/>
          <w:jc w:val="center"/>
        </w:trPr>
        <w:tc>
          <w:tcPr>
            <w:tcW w:w="171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016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подпрограмм,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включенных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 состав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813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Подпрограмма 1«Развитие дошкольного, общего и дополнительного образования детей».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Подпрограмма 2 «Развитие системы защиты прав детей».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Подпрограмма  3 «Обеспечение реализации муниципальной программы «Развитие образования Завитинского района» и прочие мероприятия в области образования»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Подпрограмма 4 «Формирование законопослушного поведения участников дорожного движения»</w:t>
            </w:r>
          </w:p>
        </w:tc>
      </w:tr>
      <w:tr w:rsidR="00FE2D98" w:rsidRPr="004362CA" w:rsidTr="00781B28">
        <w:trPr>
          <w:trHeight w:val="20"/>
          <w:tblCellSpacing w:w="5" w:type="nil"/>
          <w:jc w:val="center"/>
        </w:trPr>
        <w:tc>
          <w:tcPr>
            <w:tcW w:w="171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16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программы  в целом и в разрезе подпрограмм</w:t>
            </w:r>
          </w:p>
        </w:tc>
        <w:tc>
          <w:tcPr>
            <w:tcW w:w="3813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2015 - 2025 годы</w:t>
            </w:r>
          </w:p>
        </w:tc>
      </w:tr>
      <w:tr w:rsidR="00FE2D98" w:rsidRPr="004362CA" w:rsidTr="00781B28">
        <w:trPr>
          <w:trHeight w:val="20"/>
          <w:tblCellSpacing w:w="5" w:type="nil"/>
          <w:jc w:val="center"/>
        </w:trPr>
        <w:tc>
          <w:tcPr>
            <w:tcW w:w="171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16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Объемы ассигнований районного бюджета муниципальной программы (с расшифровкой по годам ее реализации), а также прогнозные объемы средств, привлекаемых из других источников      </w:t>
            </w:r>
          </w:p>
        </w:tc>
        <w:tc>
          <w:tcPr>
            <w:tcW w:w="3813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Прогнозный объем финансового обеспечения программы составит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3 790 242, 44 тыс. рублей, в том числе в разрезе  подпрограмм: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подпрограмма 1 – 155 674,50 тыс. рублей;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подпрограмма 2 – 7 926, 23 тыс. рублей;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подпрограмма 3 – 3 626 222, 71 тыс. рублей;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подпрограмма 4- 419,0 тыс., руб.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Планируемые общие затраты на реализацию программы  по годам и источникам финансирования:</w:t>
            </w:r>
          </w:p>
          <w:p w:rsidR="00FE2D98" w:rsidRPr="004362CA" w:rsidRDefault="00FE2D98" w:rsidP="008A64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бюджета – 1 365 998, 87 тыс. рублей, в том числе: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2015 –78 026, 80 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ыс. рублей;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2016 –98 858, 14 тыс. рублей;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2017 –93  624, 72 тыс. рублей;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 –150 212, 38 тыс. рублей;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2019 – 144 448, 47 тыс. рублей;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2020 – 270 725,46 тыс. рублей;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2021 – 127 701,40 тыс. рублей; 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2022 – 98 132,80 тыс. рублей;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2023 - 101 422,90 тыс. рублей;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2024 - 101 422,90тыс. рублей;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2025 - 101 422,90тыс. рублей.</w:t>
            </w:r>
          </w:p>
        </w:tc>
      </w:tr>
      <w:tr w:rsidR="00FE2D98" w:rsidRPr="004362CA" w:rsidTr="00781B28">
        <w:trPr>
          <w:trHeight w:val="20"/>
          <w:tblCellSpacing w:w="5" w:type="nil"/>
          <w:jc w:val="center"/>
        </w:trPr>
        <w:tc>
          <w:tcPr>
            <w:tcW w:w="171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16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конечные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813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 результате реализации районной  программы  к 2025 году предполагается: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1.Обеспечить возможностью получать качественные услуги дошкольного образования 100 %  детей в возрасте от 3 до 7 лет;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2.Обеспечить равный доступ к качественному общему образованию для всех граждан  7-18 лет, в том числе с использованием дистанционных технологий и электронного обучения;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3.Создать условия для творческого самовыражения и самореализации детей, выявления и поддержки одаренных детей, получения доступных качественных услуг дополнительного образования;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4.Повысить качество общего образования.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5.Создать в общеобразовательных организациях, расположенных в сельской местности, условия для занятий физической культурой и спортом.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6.Сократить количество дорожно-транспортных происшествий с детьми.</w:t>
            </w:r>
          </w:p>
        </w:tc>
      </w:tr>
    </w:tbl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E2D98" w:rsidRPr="004362CA" w:rsidSect="00FE2D98">
          <w:headerReference w:type="default" r:id="rId7"/>
          <w:headerReference w:type="first" r:id="rId8"/>
          <w:pgSz w:w="11906" w:h="16838"/>
          <w:pgMar w:top="567" w:right="567" w:bottom="567" w:left="680" w:header="709" w:footer="709" w:gutter="0"/>
          <w:cols w:space="708"/>
          <w:titlePg/>
          <w:docGrid w:linePitch="381"/>
        </w:sectPr>
      </w:pPr>
      <w:r w:rsidRPr="004362CA">
        <w:rPr>
          <w:rFonts w:ascii="Times New Roman" w:hAnsi="Times New Roman" w:cs="Times New Roman"/>
          <w:sz w:val="20"/>
          <w:szCs w:val="20"/>
        </w:rPr>
        <w:t>1. Характеристика сферы реализации муниципальной программы</w:t>
      </w:r>
      <w:r w:rsidR="00781B28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Система образования Завитинского района располагает разветвленной сетью образовательных организаций, которая обеспечивает получение дошкольного, общего, дополнительного образования. Численность работников муниципальных образовательных организаций составляет 592 человека (из них 275 человек - педагоги). Численность обучающихся всех образовательных организаций, расположенных на территории района, составила на начало 2014/2015 учебного года 2 877 человек. Численность детей, посещающих городские детские сады, на 01.09.2014 составила 658 чел., группы дошкольного образования при образовательных учреждениях–75 человек.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Реализация на территории района приоритетного национального проекта «Образование», национальной образовательной инициативы «Наша новая школа», Комплекса мер по модернизации системы общего образования обеспечила реальные изменения в системе общего образования. Наиболее значимым результатом, достигнутым в общем образовании района, стало доведение размера средней заработной платы педагогических работников  до уровня средней заработной платы в области, который теперь необходимо сохранить.</w:t>
      </w:r>
      <w:r w:rsidR="000044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В общеобразовательных  организациях созданы необходимые условия для перехода на федеральные государственные образовательные стандарты (далее – ФГОС) общего образования. Для организации образовательного процесса в условиях реализации  ФГОС повышение квалификации прошли  113  учителей и руководителей общеобразовательных организаций, что составляет  30 % от общей их численности. </w:t>
      </w:r>
      <w:r w:rsidR="000044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Обеспечение доступности качественного общего образования достигается  путем развития дистанционного образования. Доля общеобразовательных учреждений, осуществляющих дистанционное образование, в общей численности общеобразовательных учреждений составила в 2014 году 20%. Все школы подключены к сети Интернет и   имеют собственные сайты.  Модернизация системы образования в целом коснулась также системы воспитания и дополнительного образования детей. В настоящее время ведется работа по переименованию Дома детского творчества  в Детско-юношескую – спортивную школу. Дополнительным образованием  спортивной направленности планируется охватить около 600 детей.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Важное место в деятельности отдела образования администрации района, образовательных учреждений занимает организация  отдыха и оздоровления детей. Только в  2014 году на проведение мероприятий по отдыху и оздоровлению детей из всех источников финансирования направлено 2 455,0 тыс. рублей. Отмечается стабильный рост числа детей, охваченных мероприятиями отдыха, оздоровления и занятости в период летней оздоровительной кампании.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Одним из приоритетных направлений деятельности является социальная поддержка детей-сирот и детей,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>оставшихся без попечения родителей.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На территории района по состоянию на 01.09.2014  проживает 147 чел. детей-сирот и детей, оставшихся без попечения родителей,  что составляет 3,3 % от общего количества детского населения района. Несмотря на определенные достижения, дальнейшее развитие  сферы образования района сдерживается рядом проблем.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Достаточно медленно происходит обновление педагогического корпуса. </w:t>
      </w:r>
      <w:r w:rsidRPr="004362CA">
        <w:rPr>
          <w:rFonts w:ascii="Times New Roman" w:hAnsi="Times New Roman" w:cs="Times New Roman"/>
          <w:bCs/>
          <w:sz w:val="20"/>
          <w:szCs w:val="20"/>
        </w:rPr>
        <w:t>Снижается престиж профессии педагога.</w:t>
      </w:r>
      <w:r w:rsidR="008A641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Негативное влияние на развитие системы образования  оказывает</w:t>
      </w:r>
      <w:r w:rsidRPr="004362CA">
        <w:rPr>
          <w:rFonts w:ascii="Times New Roman" w:hAnsi="Times New Roman" w:cs="Times New Roman"/>
          <w:sz w:val="20"/>
          <w:szCs w:val="20"/>
        </w:rPr>
        <w:t xml:space="preserve"> возрастной и гендерный дисбаланс. Уровень мобильности и гибкости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 системы подготовки, переподготовки и повышения квалификации работников образовательных учреждений не</w:t>
      </w:r>
      <w:r w:rsidRPr="004362CA">
        <w:rPr>
          <w:rFonts w:ascii="Times New Roman" w:hAnsi="Times New Roman" w:cs="Times New Roman"/>
          <w:sz w:val="20"/>
          <w:szCs w:val="20"/>
        </w:rPr>
        <w:t xml:space="preserve"> соответствует требованиям стандартов компетенций педагогов, персональному запросу семьи и общества на образовательные услуги.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Система аттестации и оплаты труда педагогов слабо ориентирована на повышение качества преподавания, на непрерывное профессиональное развитие, создание пространства для их карьерного роста.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требованиям.  Намечается тенденция формирования сегмента школ, устойчиво демонстрирующих низкие учебные результаты на всех ступенях образования. Имеет место недостаточная эффективность общего образования в формировании компетенций, востребованных в современной социальной жизни и экономике. Не во всех образовательных учреждениях детям с ограниченными возможностями здоровья обеспечивается необходимый уровень психолого-медико-социального сопровождения.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Материально-техническое состояние некоторых общеобразовательных учреждений по-прежнему   не отвечает современным требованиям.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Сдерживающими факторами  </w:t>
      </w:r>
      <w:r w:rsidR="00485F0E" w:rsidRPr="004362CA">
        <w:rPr>
          <w:rFonts w:ascii="Times New Roman" w:hAnsi="Times New Roman" w:cs="Times New Roman"/>
          <w:sz w:val="20"/>
          <w:szCs w:val="20"/>
        </w:rPr>
        <w:t xml:space="preserve">повышения  эффективности работы </w:t>
      </w:r>
      <w:r w:rsidRPr="004362CA">
        <w:rPr>
          <w:rFonts w:ascii="Times New Roman" w:hAnsi="Times New Roman" w:cs="Times New Roman"/>
          <w:sz w:val="20"/>
          <w:szCs w:val="20"/>
        </w:rPr>
        <w:t>учреждений дополнительного образования выступают следующие:</w:t>
      </w:r>
      <w:r w:rsidR="00485F0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недостаточная доступность качественных образовательных услуг, особенно в сельской местности;</w:t>
      </w:r>
      <w:r w:rsidR="00485F0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дефицит профессиональных кадров  по различным направлениям деятельности; </w:t>
      </w:r>
      <w:r w:rsidR="00485F0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отсутствие  ощутимой материальной поддержки победителей и призеров; </w:t>
      </w:r>
      <w:r w:rsidR="00485F0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отсутствие конкуренции и свободы выбора детьми направлений дополнительного обучения.</w:t>
      </w:r>
      <w:r w:rsidR="00485F0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общеобразовательных учреждениях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практически о</w:t>
      </w:r>
      <w:r w:rsidRPr="004362CA">
        <w:rPr>
          <w:rFonts w:ascii="Times New Roman" w:hAnsi="Times New Roman" w:cs="Times New Roman"/>
          <w:sz w:val="20"/>
          <w:szCs w:val="20"/>
        </w:rPr>
        <w:t>тсутствует системно - профориентационная работа.</w:t>
      </w:r>
      <w:r w:rsidR="00485F0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Возрастная структура в профессиональном образовании остается далекой от оптимальной, недостаточно развиты механизмы обновления и повышения квалификации управленческих и преподавательских кадров.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Целый комплекс проблем,  сдерживающих развитие,  приводящих к снижению репродуктивного, интеллектуального и экономического потенциала общества,  существует и  в молодежной среде.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числе проблем на управленческом уровне системы образования можно отметить следующие: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снижение качества образования;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низкая экономическая эффективность системы образования;</w:t>
      </w:r>
      <w:r w:rsid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недостатки в кадровом обеспечении системы управления образованием;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недостаточная прозрачность системы образования для общества.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2. Приоритеты государственной политики в сфере реализации 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муниципальной программы, цели, задачи и ожидаемые конечные 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результаты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2.1. Приоритеты государственной политики в сфере реализации муниципальной программы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Приоритеты государственной политики в сфере образования Завитинского района на период до 2025 года сформированы с учетом целей и задач, представленных в следующих стратегических документах: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9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Концепция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долгосрочного социально-экономического развития Российской Федерации на период до 2020 года (распоряжение Правительства Российской Федерации от 17.11.2008  №1662-р);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Национальная стратегия действий в интересах детей на 2012 - 2017 годы (Указ Президента Российской Федерации от 01.06.2012 № 761);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0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Стратегия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развития информационного общества в Российской Федерации (утверждена Президентом Российской Федерации 07.02.2008  № Пр-212);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1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Стратегия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национальной безопасности Российской Федерации до 2020 года (Указ Президента Российской Федерации от 12.05.2009№ 537);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hyperlink r:id="rId12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Стратегия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инновационного развития Российской Федерации на период до 2020 года (распоряжение Правительства Российской Федерации от 08.12.2011 № 2227-р);</w:t>
      </w:r>
      <w:r w:rsidR="004362CA">
        <w:rPr>
          <w:rFonts w:ascii="Times New Roman" w:hAnsi="Times New Roman" w:cs="Times New Roman"/>
          <w:sz w:val="20"/>
          <w:szCs w:val="20"/>
        </w:rPr>
        <w:t xml:space="preserve"> </w:t>
      </w:r>
      <w:hyperlink r:id="rId13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Стратегия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развития физической культуры и спорта в Российской Федерации на период до 2020 года (распоряжение Правительства Российской Федерации от 07.08.2009 № 1101-р);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hyperlink r:id="rId14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Стратегия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государственной молодежной политики в Российской Федерации на период до 2016 года (распоряжение Правительства Российской Федерации от 18.12.2006  № 1760-р);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hyperlink r:id="rId15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План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действий по модернизации общего образования на 2011 - 2015 годы (распоряжение Правительства Российской Федерации от 07.09.2010 № 1507-р «О реализации национальной образовательной инициативы «Наша новая школа»);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государственная  программа Российской Федерации «Развитие образования» на 2013 - 2020 годы» (распоряжение Правительства Российской Федерации от 15.05.2013 № 792-р);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Федеральная целевая </w:t>
      </w:r>
      <w:hyperlink r:id="rId16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программа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развития образования на 2011 - 2015 годы (постановление Правительства Российской Федерации от 07.02.2011 № 61);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федеральная целевая </w:t>
      </w:r>
      <w:hyperlink r:id="rId17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программа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«Русский язык» на 2011 - 2015 годы (постановление Правительства Российской Федерации от 20.06.2011  № 492);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hyperlink r:id="rId18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Указ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07.05. 2012 № 597 «О мероприятиях по реализации государственной социальной политики»;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hyperlink r:id="rId19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Указ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07.05.2012  № 599 «О мерах по реализации государственной политики в области образования и науки»;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hyperlink r:id="rId20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Указ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Президента Российской Федерации от 07.05.2012 № 602 «Об обеспечении межнационального согласия»;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Указ Президента Российской Федерации от 28.12.2012  № 1688 «О некоторых мерах по реализации государственной политики в сфере защиты детей-сирот и детей, оставшихся без попечения родителей»;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24" w:history="1">
        <w:r w:rsidRPr="004362CA">
          <w:rPr>
            <w:rStyle w:val="af0"/>
            <w:rFonts w:ascii="Times New Roman" w:hAnsi="Times New Roman" w:cs="Times New Roman"/>
            <w:bCs/>
            <w:sz w:val="20"/>
            <w:szCs w:val="20"/>
          </w:rPr>
          <w:t>План</w:t>
        </w:r>
      </w:hyperlink>
      <w:r w:rsidRPr="004362CA">
        <w:rPr>
          <w:rFonts w:ascii="Times New Roman" w:hAnsi="Times New Roman" w:cs="Times New Roman"/>
          <w:bCs/>
          <w:sz w:val="20"/>
          <w:szCs w:val="20"/>
        </w:rPr>
        <w:t xml:space="preserve"> мероприятий («дорожная карта») «Изменения в отраслях социальной сферы, направленные на повышение эффективности образования и науки»(</w:t>
      </w:r>
      <w:r w:rsidRPr="004362CA">
        <w:rPr>
          <w:rFonts w:ascii="Times New Roman" w:hAnsi="Times New Roman" w:cs="Times New Roman"/>
          <w:sz w:val="20"/>
          <w:szCs w:val="20"/>
        </w:rPr>
        <w:t>распоряжение Правительства Российской Федерации от 30.12.2012 № 2620-р);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Стратегия социально-экономического развития Амурской области на период до 2025 года (постановление Правительства Амурской области от 13.07.2012 № 380);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долгосрочная целевая программа «Развитие образования Амурской области на 2012 – 2015 годы» (постановление Правительства Амурской области от 23.09.2011 № 614);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Комплекс мер по модернизации системы общего образования Амурской области в 2013 году и на период до 2020 года (постановление Правительства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Амурской области от 21.02.2013 № 64);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План мероприятий («дорожная карта») «Изменения, направленные на повышение эффективности образования и науки в Амурской области» (распоряжение губернатора Амурской области от 18.04.2013 № 77-р);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План мероприятий («дорожная карта») по устранению дефицита мест в дошкольных образовательных учреждениях  (распоряжение губернатора Амурской области </w:t>
      </w:r>
      <w:r w:rsidRPr="004362CA">
        <w:rPr>
          <w:rFonts w:ascii="Times New Roman" w:hAnsi="Times New Roman" w:cs="Times New Roman"/>
          <w:bCs/>
          <w:sz w:val="20"/>
          <w:szCs w:val="20"/>
        </w:rPr>
        <w:t>от 01.03.2013 № 36-р);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Региональная стратегия действий в интересах детей в Амурской области на 2012 – 2017 годы (постановление Правител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>ьства области от 08.10.2012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№ 564);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Государственная  программа «Развитие образования Амурской области на 2014 – 2020 годы» (постановление Правительства Амурской области от 25.09.2013 № 448).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Миссией образования является реализация каждым гражданином своего позитивного социального, культурного, экономического потенциала. Для этого сфера образования должна обеспечивать доступность качественных образовательных услуг на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>протяжении жизни каждого человека. Задачи доступности образования на уровне общего образования в районе в значительной степени решены. Исключением пока остается дошкольное образование.</w:t>
      </w:r>
      <w:r w:rsidR="00934334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В связи с этим первым приоритетом муниципальной политики  является обеспечение доступности дошкольного образования. Вторым системным приоритетом является повышение качества результатов образования на разных уровнях. При этом речь идет не просто о повышении качества образования относительно тех критериев, которые использовались в прошлом, но и об обеспечении соответствия образовательных результатов меняющимся запросам населения. Речь идет не только об усредненных индивидуальных образовательных результатах, но о качественных характеристиках, о равенстве возможностей для достижения качественного образовательного результата. 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Новые ФГОС дают школе значительные права по формированию содержания 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предметных программ и программ, </w:t>
      </w:r>
      <w:r w:rsidRPr="004362CA">
        <w:rPr>
          <w:rFonts w:ascii="Times New Roman" w:hAnsi="Times New Roman" w:cs="Times New Roman"/>
          <w:sz w:val="20"/>
          <w:szCs w:val="20"/>
        </w:rPr>
        <w:t>создаваемых сверх базисных учебных планов. Тем самым педагогическим работникам предоставлена уникальная возможность превратить трансляционную школу в деятельностную. В контексте этого приоритета актуальной является задача переосмысления представлений о «качественном» образовании на всех его уровнях, определение того, какие индивидуально усвоенные и коллективно распределенные знания, компетенции, установки являются ключевыми для личной успешности.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Традиционные институты образования - детские сады, школы оставаясь центральными элементами системы образования, сегодня дополняются секторами дополнительного образования детей и взрослых, корпоративной подготовки, современными средами самообразования.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институты, но и через всю среду образования и социализации человека. В этой связи третьим системным приоритетом программы становится развитие сферы непрерывного образования, включающей гибко организованные вариативные формы образования и социализации на протяжении всей жизни человека.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Современное качество и гибкость могут достигаться только при активном участии всех заинтересованных лиц, включая самих обучающихся, их семьи, работодателей. Поэтому четвертым системным приоритетом является модернизация сферы образования в направлении большей открытости, больших возможностей для инициативы и активности самих получателей образовательных услуг, включая обучающихся, их семьи, работодателей и местные сообщества через вовлечение их как в развитие системы образования и управление образовательным процессом, так и непосредственно в образовательную деятельность. 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приоритетов.2.2. Цели и задачи муниципальной программы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Целью муниципальной программы является обеспечение доступности качественного образования, соответствующего инновационному развитию экономики,  современным требованиям общества, каждого гражданина, а также процессов интеграции в мировое сообщество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Задачи муниципальной программы: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1. Развитие инфраструктуры и организационно-экономических механизмов, обеспечивающих  максимально равную доступность услуг дошкольного, общего,  дополнительного образования детей, современное качество  учебных результатов  и социализации.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2. Совершенствование деятельности </w:t>
      </w:r>
      <w:r w:rsidRPr="004362CA">
        <w:rPr>
          <w:rFonts w:ascii="Times New Roman" w:hAnsi="Times New Roman" w:cs="Times New Roman"/>
          <w:bCs/>
          <w:sz w:val="20"/>
          <w:szCs w:val="20"/>
        </w:rPr>
        <w:t>по защите прав детей на отдых, оздоровление и социальную поддержку.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3.Обеспечение организационно-экономических, информационных и научно-методических условий развития системы образования Завитинского района.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4. Формирование законопослушного поведения участников дорожного движения.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Основными инструментами реализации муниципальной программы являются: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дифференцированное финансовое обеспечение муниципальных заданий образовательных организаций с учетом реализуемых программ;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стимулирование инициативы, активности и самостоятельности образовательных организаций.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2.3. Описание основных ожидаемых конечных результатов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муниципальной программы.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2.3.1. Реализация мероприятий муниципальных программы позволит достичь следующих основных результатов: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2.3.1.1. Результаты для детей и семей.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Не  будет возникать очередь детей в возрасте от 3 до 7 лет на получение услуг дошкольного образования, охват услугами дошкольного образования детей от 1 года до 7 лет составит 60 %. 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Не менее 71 %  детей 5-18 лет будут охвачены программами дополнительного образования.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(в образовательных организациях всех форм собственности и их сетях, в формах семейного, дистанционного образования, самообразования).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Программы культурной адаптации и изучения русского языка будут доступны для всех детей из семей трудовых мигрантов.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стандартами, которая включает основные виды благоустройства, свободный высокоскоростной доступ к современным образовательным ресурсам и сервисам сети Интернет, спортивные сооружения. 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Каждый ребенок-инвалид сможет получить качественное общее образование по выбору в форме дистанционного, специального обучения.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направленности, в том числе посредством организации инклюзивного образования.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Будет продолжена работа по  развитию семейных форм жизнеустройства детей-сирот и детей, оставшихся без попечения родителей, а также  защите их личных, имущественных и жилищных прав.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2.3.1.2. Результаты для общества и работодателей.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Общественность (родители, работодатели, местное сообщество) будет непосредственно включена в управление образовательными организациями и оценку качества образования.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Повысится удовлетворенность населения района качеством образовательных услуг.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Будут созданы условия для получения любым гражданином района профессионального образования, повышения квалификации и переподготовки на протяжении всей жизни.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Гражданам будет доступна полная и объективная информация об образовательных организациях, содержании и качестве их программ (услуг), эффективная обратная связь с органами, осуществляющими управление в сфере образования.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2.3.1.3. Результаты для педагогов.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Средняя заработная плата педагогических работников общеобразовательных организаций составит не менее 94 % от средней заработной платы в Амурской области, педагогических работников дошкольных образовательных организаций- 94% к среднемесячной заработной плате в общем образовании Амурской  области, и организаций дополнительного образования детей  не менее 75 % к среднемесячной заработной плате в Амурской области.Существенно обновится педагогический корпус общего образования, повысится уровень подготовки педагогов. Молодые специалисты в течение первого года работы будут получать поддержку более опытных педагогов в режиме педагогической интернатуры. Их заработная плата будет конкурентоспособна на региональном рынке труда. Система аттестации и оплаты труда педагогов будут  увязаны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>между собой и  ориентированы на повышение качества преподавания, на непрерывное профессиональное развитие, карьерный рост.</w:t>
      </w:r>
      <w:r w:rsidR="00934334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профессиональном сообществе будут действовать эффективные институты самоуправления, расширятся возможности участия работников в управлении образовательными организациями.2.3.2. Основные  ожидаемые конечные результаты муниципальной программы.2.3.2.1. Удельный вес численности населения в возрасте 5 - 18 лет, охваченного образованием, в общей численности населения в возрасте 5 - 18 лет составит 90 %2.3.2.2.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 будет обеспечена на 100%.2.3.2.3. 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 школ с худшими результатами единого государственного экзамена  достигнет 1,3 %.2.3.2.4.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 составит 100%.2.3.2.5. Доля работающих  в сфере образования в возрасте от 25 до 65 лет, прошедших повышение квалификации и (или) профессиональную подготовку,  в общей численности работающих  в сфере образования составит 100%.Проблемы и задачи муниципальной  программы по их устранению с указанием сроков их реализации и планируемых конечных  результатов представлены в таблице 1</w:t>
      </w:r>
    </w:p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lastRenderedPageBreak/>
        <w:t>12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Проблемы, задачи и результаты реализации муниципальной  программы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"/>
        <w:gridCol w:w="6882"/>
        <w:gridCol w:w="2007"/>
        <w:gridCol w:w="1578"/>
        <w:gridCol w:w="4793"/>
      </w:tblGrid>
      <w:tr w:rsidR="00FE2D98" w:rsidRPr="004362CA" w:rsidTr="00FE2D98">
        <w:tc>
          <w:tcPr>
            <w:tcW w:w="173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177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Формулировка решаемой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проблемы</w:t>
            </w:r>
          </w:p>
        </w:tc>
        <w:tc>
          <w:tcPr>
            <w:tcW w:w="635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задачи муниципальной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499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" w:type="pc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Конечный результат подпрограмм</w:t>
            </w:r>
          </w:p>
        </w:tc>
      </w:tr>
    </w:tbl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886"/>
        <w:gridCol w:w="2007"/>
        <w:gridCol w:w="1578"/>
        <w:gridCol w:w="4796"/>
      </w:tblGrid>
      <w:tr w:rsidR="00FE2D98" w:rsidRPr="004362CA" w:rsidTr="0007156A">
        <w:tc>
          <w:tcPr>
            <w:tcW w:w="5000" w:type="pct"/>
            <w:gridSpan w:val="5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FE2D98" w:rsidRPr="004362CA" w:rsidTr="0007156A">
        <w:tc>
          <w:tcPr>
            <w:tcW w:w="171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78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Дифференциация доступности услуг общего  и дополнительного образования, качества школьной инфраструктуры. 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2. В 4-х школах обучение проводится во вторую смену.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3. Материально-техническое состояние общеобразовательных учреждений  не отвечает современным требованиям:   требуют ремонта.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образования, психолого-медико-социального сопровождения.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5. Недостаточный уровень охвата детей дополнительным образованием, а также их вовлеченности в неформальное (вне рамок организаций дополнительного образования детей) и информальное (медиа, интернет) образование.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6. Низкие темпы обновления состава педагогических кадров (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возрастной и гендерный дисбаланс,  низкая доля учителей в возрасте до 30 лет).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Низкие темпы обновления  профессиональных компетенций педагогических кадров.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8. Консервация  уровня заработной платы работников организаций  дошкольного образования и дополнительного образования детей.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9. Недостаточный уровень  эффективности работы образовательных учреждений в части выявления и поддержки одаренных детей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Развитие инфраструктуры и организационно-экономических механизмов, обеспечивающих  доступность услуг дошкольного, общего,  дополнительного образования детей, современное качество  учебных результатов  и социализации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2015 – 2025 годы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1.85 % муниципальных общеобразовательных организаций будут  соответствовать современным требованиям обучения.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 Доля обучающихся в муниципальных общеобразовательных организациях, занимающихся во вторую  смену, в общей численности обучающихся в муниципальных общеобразовательных организациях не будет превышать 30 %.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 Уменьшится доля муниципальных образовательных организаций, реализующих программы общего образования и дополнительного образования детей, здания которых требуют капитального ремонта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 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 обучения, составит 100%.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5. 71% детей в возрасте 5 - 18 лет будет охвачено программами дополнительного образования.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6. До 18 % увеличится удельный вес численности учителей в возрасте до 30 лет в общей численности учителей общеобразовательных организаций.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7. 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 составит 90 %.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8. Среднемесячная заработная плата педагогических работников муниципальных образовательных организаций дошкольного образования составит не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менее 94 %к  средней заработной плате в общем образовании области; общего образования – 94 % к среднемесячной заработной плате в Амурской  области и дополнительного образования – 75 % к средней заработной плате в Амурской области.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9.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составит не менее 50%</w:t>
            </w:r>
          </w:p>
        </w:tc>
      </w:tr>
      <w:tr w:rsidR="00FE2D98" w:rsidRPr="004362CA" w:rsidTr="0007156A">
        <w:tc>
          <w:tcPr>
            <w:tcW w:w="5000" w:type="pct"/>
            <w:gridSpan w:val="5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2 «Развитие системы защиты прав детей»</w:t>
            </w:r>
          </w:p>
        </w:tc>
      </w:tr>
      <w:tr w:rsidR="00FE2D98" w:rsidRPr="004362CA" w:rsidTr="0007156A">
        <w:tc>
          <w:tcPr>
            <w:tcW w:w="171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8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1.Отсутствие возможности большей части детей отдохнуть с максимальным оздоровительным эффектом в загородных детских оздоровительных лагерях. 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2.Слабое оснащение ученических производственных бригад. 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деятельности по защите прав детей на отдых, оздоровление и социальную поддержку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2015 – 2025 годы</w:t>
            </w:r>
          </w:p>
        </w:tc>
        <w:tc>
          <w:tcPr>
            <w:tcW w:w="1517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1. Доля детей, охваченных мероприятиями по отдыху и оздоровлению, увеличится от 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 количества детей школьного возраста до 80%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 Число участников ученических производственных бригад составит не менее 50 чел.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семье, составит 80%.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5. 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 организациях всех типов, составит 80%</w:t>
            </w:r>
          </w:p>
        </w:tc>
      </w:tr>
      <w:tr w:rsidR="00FE2D98" w:rsidRPr="004362CA" w:rsidTr="0007156A">
        <w:tc>
          <w:tcPr>
            <w:tcW w:w="5000" w:type="pct"/>
            <w:gridSpan w:val="5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8" w:rsidRPr="004362CA" w:rsidTr="0007156A">
        <w:tc>
          <w:tcPr>
            <w:tcW w:w="5000" w:type="pct"/>
            <w:gridSpan w:val="5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Подпрограмма  3 «Обеспечение реализации муниципальной программы «Развитие образования Завитинского района» и прочие мероприятия в области образования»</w:t>
            </w:r>
          </w:p>
        </w:tc>
      </w:tr>
      <w:tr w:rsidR="00FE2D98" w:rsidRPr="004362CA" w:rsidTr="0007156A">
        <w:tc>
          <w:tcPr>
            <w:tcW w:w="171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78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Н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е обеспечена  полная информационная открытость результатов деятельности системы образования (неразмещение электронных инструктивно-методических и научно-методических ресурсов, к которым предоставлен доступ в сети Интернет, информации о проведенных мероприятиях и т.д.), что является  барьером для повышения уровня информированности населения, развития конкуренции,  повышения эффективности и доступности образовательных услуг. 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Требует совершенствования региональная система оценки качества образования на всех его уровнях.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Для эффективной реализации мероприятий муниципальной программы потребуется совершенствовать существующую нормативную правовую базу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Обеспечение организационно-экономических, информационных и научно-методических условий развития системы образования Завитинского района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2015 – 2025 годы</w:t>
            </w:r>
          </w:p>
        </w:tc>
        <w:tc>
          <w:tcPr>
            <w:tcW w:w="1517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 Удельный вес числа электронных инструктивно-методических и научно-методических ресурсов, разработанных в рамках муниципальной программы, к которым предоставлен доступ в сети Интернет, в общем числе электронных инструктивно-методических и научно-методических ресурсов, разработанных в рамках государственной программы, достигнет 50%.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 Будет  проведено не менее 20 мероприятий районного уровня по распространению результатов муниципальной  программы.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3. Уровень информированности населения о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реализации мероприятий по развитию сферы образования в рамках муниципальной программы достигнет 15 %.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 На всех уровнях образования будут реализованы механизмы внешней оценки качества образования.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5. 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составит 90%.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составит 80 %</w:t>
            </w:r>
          </w:p>
        </w:tc>
      </w:tr>
      <w:tr w:rsidR="00FE2D98" w:rsidRPr="004362CA" w:rsidTr="0007156A">
        <w:tc>
          <w:tcPr>
            <w:tcW w:w="5000" w:type="pct"/>
            <w:gridSpan w:val="5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 4  «Формирование законопослушного поведения участников дорожного движения»</w:t>
            </w:r>
          </w:p>
        </w:tc>
      </w:tr>
      <w:tr w:rsidR="00FE2D98" w:rsidRPr="004362CA" w:rsidTr="0007156A">
        <w:tc>
          <w:tcPr>
            <w:tcW w:w="171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8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Низкая дисциплина участников дорожного движения.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Для  реализации мероприятий программы необходимо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движения.</w:t>
            </w:r>
          </w:p>
        </w:tc>
        <w:tc>
          <w:tcPr>
            <w:tcW w:w="635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Формирование у детей навыков безопасного поведения на дорогах</w:t>
            </w:r>
          </w:p>
        </w:tc>
        <w:tc>
          <w:tcPr>
            <w:tcW w:w="499" w:type="pct"/>
          </w:tcPr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 – 2025 годы</w:t>
            </w:r>
          </w:p>
        </w:tc>
        <w:tc>
          <w:tcPr>
            <w:tcW w:w="1517" w:type="pct"/>
          </w:tcPr>
          <w:p w:rsidR="00FE2D98" w:rsidRPr="004362CA" w:rsidRDefault="00FE2D98" w:rsidP="0007156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дорожно-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транспортных происшествий с детьми;</w:t>
            </w:r>
          </w:p>
          <w:p w:rsidR="00FE2D98" w:rsidRPr="004362CA" w:rsidRDefault="00FE2D98" w:rsidP="0007156A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Повышение уровня правового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воспитания участников дорожного движения, культуры их поведения, профилактика детского дорожно-транспортного травматизма;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 3. Доля учащихся (воспитанников) задействованных в мероприятиях по профилактике ДТП составит  100%</w:t>
            </w:r>
          </w:p>
          <w:p w:rsidR="00FE2D98" w:rsidRPr="004362CA" w:rsidRDefault="00FE2D98" w:rsidP="00071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E2D98" w:rsidRPr="004362CA" w:rsidSect="00FE2D98">
          <w:pgSz w:w="16838" w:h="11906" w:orient="landscape"/>
          <w:pgMar w:top="567" w:right="567" w:bottom="567" w:left="680" w:header="709" w:footer="709" w:gutter="0"/>
          <w:cols w:space="708"/>
          <w:titlePg/>
          <w:docGrid w:linePitch="360"/>
        </w:sectPr>
      </w:pPr>
    </w:p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lastRenderedPageBreak/>
        <w:t>15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3. Описание системы подпрограмм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рамках муниципальной программы будут реализованы следующие подпрограммы: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1615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подпрограмма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1«Развитие дошкольного, общего и дополнительного образования детей»;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2473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подпрограмма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 2 «Развитие системы защиты прав детей»;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3274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подпрограмма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3 «Обеспечение реализации муниципальной  программы «Развитие образования Завитинского района» и прочие мероприятия в области образования»;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подпрограмма 4 « Формирование законопослушного поведения участников  дорожного движения».Все они направлены на достижение цели муниципальной программы: обеспечение доступности качественного образования, соответствующего инновационному развитию экономики,  современным требованиям общества, каждого гражданина, а также процессов интеграции в мировое сообщество.Включение первых 2 подпрограмм в муниципальную программу связано с особенностями структуры сферы образования Завитинского района и ключевыми задачами ее развития по реализации прав граждан.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3274" w:history="1">
        <w:r w:rsidRPr="004362CA">
          <w:rPr>
            <w:rStyle w:val="af0"/>
            <w:rFonts w:ascii="Times New Roman" w:hAnsi="Times New Roman" w:cs="Times New Roman"/>
            <w:sz w:val="20"/>
            <w:szCs w:val="20"/>
          </w:rPr>
          <w:t>Подпрограмма</w:t>
        </w:r>
      </w:hyperlink>
      <w:r w:rsidRPr="004362CA">
        <w:rPr>
          <w:rFonts w:ascii="Times New Roman" w:hAnsi="Times New Roman" w:cs="Times New Roman"/>
          <w:sz w:val="20"/>
          <w:szCs w:val="20"/>
        </w:rPr>
        <w:t xml:space="preserve"> 3 «Обеспечение реализации муниципальной программы «Развитие образования Завитинского района» и прочие мероприятия в области образования» направлена на о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беспечение организационно-экономических, информационных и научно-методических условий развития системы образования. Реализация данной цели предусматривает повышение </w:t>
      </w:r>
      <w:r w:rsidRPr="004362CA">
        <w:rPr>
          <w:rFonts w:ascii="Times New Roman" w:hAnsi="Times New Roman" w:cs="Times New Roman"/>
          <w:sz w:val="20"/>
          <w:szCs w:val="20"/>
        </w:rPr>
        <w:t xml:space="preserve"> качества управления процессами развития образования через вовлечение профессионалов и общественности в реализацию мероприятий муниципальной программы.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Кроме того, в рамках основных мероприятий данной подпрограммы  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организационных, кадровых, инфраструктурных, материально-технических и учебно-методических условий.  Подпрограмма 4 «Формирование законопослушного поведения участников дорожного движения»  направлена на предупреждение опасного поведения детей дошкольного и школьного возраста, участников дорожного движения;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Целью каждой подпрограммы определено решение одной из задач муниципальной программы.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Подпрограммы муниципальной программы состоят из основных мероприятий, которые отражают актуальные и перспективные направления государственной политики в сфере образования, в том числе: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меры по формированию и финансовому обеспечению муниципального задания на реализацию образовательных программ;</w:t>
      </w:r>
      <w:r w:rsidR="008A641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основные направления развития дошкольного, общего, дополнительного образования и планируемые к реализации механизмы стимулирования их развития; проведение традиционных и формирование новых районных мероприятий, направленных на развитие творческой, научной, спортивной составляющей деятельности обучающихся.Кроме того, при формировании основных мероприятий учитывались изменения, отраженные в Федеральном законе «Об образовании в Российской Федерации», и мероприятия, которые необходимо осуществить с целью его реализации, а также мероприятия по обеспечению реализации муниципальной программы.</w:t>
      </w:r>
      <w:bookmarkStart w:id="4" w:name="Par627"/>
      <w:bookmarkEnd w:id="4"/>
      <w:r w:rsidRPr="004362CA">
        <w:rPr>
          <w:rFonts w:ascii="Times New Roman" w:hAnsi="Times New Roman" w:cs="Times New Roman"/>
          <w:sz w:val="20"/>
          <w:szCs w:val="20"/>
        </w:rPr>
        <w:t xml:space="preserve">4. Сведения об основных мерах правового регулирования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сфере реализации муниципальной программы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В связи с принятием государственной  программы  Российской Федерации «Развитие образования» на 2013 – 2020 годы», Федерального закона «Об образовании в Российской Федерации», Государственная  программа «Развитие образования Амурской области на 2014 – 2020 годы» в течение 2015– 2025 годов в рамках муниципальной программы будут приняты нормативные правовые акты, обеспечивающие их реализацию.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5. Ресурсное обеспечение муниципальной  программы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Расчетной базой финансового обеспечения муниципальной  программы является распределение утвержденных решением сессии Завитинского районного Совета народных депутатов расходов районного бюджета в районном   бюджете на очередной финансовый год и на плановый период.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Расчет финансового обеспечения мероприятий муниципальной  программы на 2015–2025 годы, представленных в аналитическом распределении расходов районного бюджета, осуществлялся с учетом изменения прогнозной численности обучающихся и педагогических работников в результате реализации мероприятий муниципальной  программы, обеспечения повышения оплаты труда педагогических работников системы образования, а также индексации иных расходов на образование в соответствии с прогнозными значениями инфляции.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Оценка объемов финансового обеспечения мероприятий муниципальной программы на 2015 – 2025 годы, не представленных в  распределении расходов районного бюджета, получена на основании информации о количественных и стоимостных оценках соответствующих мероприятий.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муниципальной  программы.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Начиная с 2015 года в рамках подготовки проекта бюджета района на очередной финансовый год и плановый период объем финансового обеспечения на реализацию  мероприятий муниципальной  программы будет уточняться.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Реализация муниципальной программы предполагает привлечение финансирования за счет средств областного бюджета, внебюджетных источников.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Информация о ресурсном обеспечении реализации муниципальной программы за счет средств районного бюджета представлена в приложении  к муниципальной программе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6. Планируемые показатели эффективности муниципальной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программы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Уровень реализации муниципальной программы в целом предлагается оценивать с помощью следующих целевых показателей и методик их расчета: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1</w:t>
      </w:r>
      <w:r w:rsidRPr="004362CA">
        <w:rPr>
          <w:rFonts w:ascii="Times New Roman" w:hAnsi="Times New Roman" w:cs="Times New Roman"/>
          <w:sz w:val="20"/>
          <w:szCs w:val="20"/>
        </w:rPr>
        <w:t>«Удельный вес численности населения в возрасте 5 - 18 лет, охваченного образованием, в общей численности населения в возрасте 5 - 18 лет» (НОО) рассчитывается по формуле: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НОО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Но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Нв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</m:t>
        </m:r>
      </m:oMath>
      <w:r w:rsidRPr="004362CA">
        <w:rPr>
          <w:rFonts w:ascii="Times New Roman" w:hAnsi="Times New Roman" w:cs="Times New Roman"/>
          <w:sz w:val="20"/>
          <w:szCs w:val="20"/>
        </w:rPr>
        <w:t>, где: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Но – среднесписочная численность обучающихся 5-18 лет в образовательных организациях района, за исключением организаций дополнительного образования;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Нв – численность населения района в возрасте 5-18 лет согласно данным Росстата;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 xml:space="preserve">показатель 2 </w:t>
      </w:r>
      <w:r w:rsidRPr="004362CA">
        <w:rPr>
          <w:rFonts w:ascii="Times New Roman" w:hAnsi="Times New Roman" w:cs="Times New Roman"/>
          <w:sz w:val="20"/>
          <w:szCs w:val="20"/>
        </w:rPr>
        <w:t>«Доступность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школе)»(ДДО)  рассчитывается по формуле: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ДДО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До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Дв-Дш</m:t>
            </m:r>
          </m:den>
        </m:f>
        <m:r>
          <w:rPr>
            <w:rFonts w:ascii="Cambria Math" w:hAnsi="Times New Roman" w:cs="Times New Roman"/>
            <w:sz w:val="20"/>
            <w:szCs w:val="20"/>
          </w:rPr>
          <m:t>х</m:t>
        </m:r>
        <m: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w:rPr>
            <w:rFonts w:ascii="Cambria Math" w:hAnsi="Cambria Math" w:cs="Times New Roman"/>
            <w:sz w:val="20"/>
            <w:szCs w:val="20"/>
          </w:rPr>
          <m:t>100</m:t>
        </m:r>
        <m:r>
          <w:rPr>
            <w:rFonts w:ascii="Cambria Math" w:hAnsi="Times New Roman" w:cs="Times New Roman"/>
            <w:sz w:val="20"/>
            <w:szCs w:val="20"/>
          </w:rPr>
          <m:t>%</m:t>
        </m:r>
      </m:oMath>
      <w:r w:rsidRPr="004362CA">
        <w:rPr>
          <w:rFonts w:ascii="Times New Roman" w:hAnsi="Times New Roman" w:cs="Times New Roman"/>
          <w:sz w:val="20"/>
          <w:szCs w:val="20"/>
        </w:rPr>
        <w:t xml:space="preserve"> , где: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 – численность детей 3 - 7 лет, которым предоставлена возможность получать услуги дошкольного образования;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Дв - </w:t>
      </w:r>
      <w:r w:rsidR="0007156A" w:rsidRPr="004362CA">
        <w:rPr>
          <w:rFonts w:ascii="Times New Roman" w:hAnsi="Times New Roman" w:cs="Times New Roman"/>
          <w:sz w:val="20"/>
          <w:szCs w:val="20"/>
        </w:rPr>
        <w:lastRenderedPageBreak/>
        <w:t xml:space="preserve">численность детей </w:t>
      </w:r>
      <w:r w:rsidRPr="004362CA">
        <w:rPr>
          <w:rFonts w:ascii="Times New Roman" w:hAnsi="Times New Roman" w:cs="Times New Roman"/>
          <w:sz w:val="20"/>
          <w:szCs w:val="20"/>
        </w:rPr>
        <w:t>района в возрасте 3-7 лет согласно данным Росстата;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Дш - численность детей в возрасте 5 - 7 лет, обучающихся в школе;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3</w:t>
      </w:r>
      <w:r w:rsidRPr="004362CA">
        <w:rPr>
          <w:rFonts w:ascii="Times New Roman" w:hAnsi="Times New Roman" w:cs="Times New Roman"/>
          <w:sz w:val="20"/>
          <w:szCs w:val="20"/>
        </w:rPr>
        <w:t>«Отношение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баллу единого государственного экзамена (в расчете на 1 предмет) в 10% школ с худшими результатами единого государственного экзамена» (С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ЕГЭ</w:t>
      </w:r>
      <w:r w:rsidRPr="004362CA">
        <w:rPr>
          <w:rFonts w:ascii="Times New Roman" w:hAnsi="Times New Roman" w:cs="Times New Roman"/>
          <w:sz w:val="20"/>
          <w:szCs w:val="20"/>
        </w:rPr>
        <w:t>) рассчитывается по формуле: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Сегэ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Срл</m:t>
                </m:r>
              </m:e>
            </m:nary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Срх</m:t>
                </m:r>
              </m:e>
            </m:nary>
          </m:den>
        </m:f>
      </m:oMath>
      <w:r w:rsidRPr="004362CA">
        <w:rPr>
          <w:rFonts w:ascii="Times New Roman" w:hAnsi="Times New Roman" w:cs="Times New Roman"/>
          <w:sz w:val="20"/>
          <w:szCs w:val="20"/>
        </w:rPr>
        <w:t>, где: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∑Срл – сумма средних баллов по результатам ЕГЭ 10% лучших школ;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∑Срх – сумма средних баллов по результатам ЕГЭ 10% худших школ;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4</w:t>
      </w:r>
      <w:r w:rsidRPr="004362CA">
        <w:rPr>
          <w:rFonts w:ascii="Times New Roman" w:hAnsi="Times New Roman" w:cs="Times New Roman"/>
          <w:sz w:val="20"/>
          <w:szCs w:val="20"/>
        </w:rPr>
        <w:t>«Удельный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обучающихся»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(ВСТ) рассчитывается по формуле: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ВСТ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Чст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Чо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</m:t>
        </m:r>
      </m:oMath>
      <w:r w:rsidRPr="004362CA">
        <w:rPr>
          <w:rFonts w:ascii="Times New Roman" w:hAnsi="Times New Roman" w:cs="Times New Roman"/>
          <w:bCs/>
          <w:sz w:val="20"/>
          <w:szCs w:val="20"/>
        </w:rPr>
        <w:t>, где: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Чст – численность обучающихся муниципальных общеобразовательных организаций, в которых созданы современные  условия реализации образовательных программ;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Чо – численность обучающихся муниципальных общеобразовательных организаций;</w:t>
      </w:r>
    </w:p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5</w:t>
      </w:r>
      <w:r w:rsidRPr="004362CA">
        <w:rPr>
          <w:rFonts w:ascii="Times New Roman" w:hAnsi="Times New Roman" w:cs="Times New Roman"/>
          <w:sz w:val="20"/>
          <w:szCs w:val="20"/>
        </w:rPr>
        <w:t>«Доля работающих в сфере образования в возрасте от 25 до 65 лет, прошедших повышение квалификации и (или) профессиональную подготовку,  в общей численности работающих  в сфере образования этой возрастной группы» (ДПП) рассчитывается по формуле: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ДПП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= 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РПП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Рв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</m:t>
        </m:r>
      </m:oMath>
      <w:r w:rsidRPr="004362CA">
        <w:rPr>
          <w:rFonts w:ascii="Times New Roman" w:hAnsi="Times New Roman" w:cs="Times New Roman"/>
          <w:sz w:val="20"/>
          <w:szCs w:val="20"/>
        </w:rPr>
        <w:t>, где: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РПП – численность работающих в сфере образования в возрасте от 25 до 65 лет, прошедших повышение квалификации и (или) профессиональную подготовку;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Рв - численность работающих в сфере образования в возрасте от 25 до 65 лет;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6</w:t>
      </w:r>
      <w:r w:rsidRPr="004362CA">
        <w:rPr>
          <w:rFonts w:ascii="Times New Roman" w:hAnsi="Times New Roman" w:cs="Times New Roman"/>
          <w:sz w:val="20"/>
          <w:szCs w:val="20"/>
        </w:rPr>
        <w:t xml:space="preserve"> «Доля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семье» </w:t>
      </w:r>
      <w:r w:rsidRPr="004362CA">
        <w:rPr>
          <w:rFonts w:ascii="Times New Roman" w:hAnsi="Times New Roman" w:cs="Times New Roman"/>
          <w:bCs/>
          <w:sz w:val="20"/>
          <w:szCs w:val="20"/>
        </w:rPr>
        <w:t>(Д</w:t>
      </w:r>
      <w:r w:rsidRPr="004362CA">
        <w:rPr>
          <w:rFonts w:ascii="Times New Roman" w:hAnsi="Times New Roman" w:cs="Times New Roman"/>
          <w:bCs/>
          <w:sz w:val="20"/>
          <w:szCs w:val="20"/>
          <w:vertAlign w:val="subscript"/>
        </w:rPr>
        <w:t>у</w:t>
      </w:r>
      <w:r w:rsidRPr="004362CA">
        <w:rPr>
          <w:rFonts w:ascii="Times New Roman" w:hAnsi="Times New Roman" w:cs="Times New Roman"/>
          <w:bCs/>
          <w:sz w:val="20"/>
          <w:szCs w:val="20"/>
        </w:rPr>
        <w:t>) рассчитывается по формуле: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Д</m:t>
        </m:r>
        <m:sSub>
          <m:sSubPr>
            <m:ctrlPr>
              <w:rPr>
                <w:rFonts w:ascii="Cambria Math" w:hAnsi="Times New Roman" w:cs="Times New Roman"/>
                <w:bCs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w:softHyphen/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у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Cs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д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ус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Cs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и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Д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Pr="004362CA">
        <w:rPr>
          <w:rFonts w:ascii="Times New Roman" w:hAnsi="Times New Roman" w:cs="Times New Roman"/>
          <w:bCs/>
          <w:sz w:val="20"/>
          <w:szCs w:val="20"/>
        </w:rPr>
        <w:t>Д</w:t>
      </w:r>
      <w:r w:rsidRPr="004362CA">
        <w:rPr>
          <w:rFonts w:ascii="Times New Roman" w:hAnsi="Times New Roman" w:cs="Times New Roman"/>
          <w:bCs/>
          <w:sz w:val="20"/>
          <w:szCs w:val="20"/>
          <w:vertAlign w:val="subscript"/>
        </w:rPr>
        <w:t>о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– численность детей, оставшихся без попечения родителей, устроенных под опеку, попечительство (форма № 103-РИК, раздел 2, срока 24, графа 3);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Д</w:t>
      </w:r>
      <w:r w:rsidRPr="004362CA">
        <w:rPr>
          <w:rFonts w:ascii="Times New Roman" w:hAnsi="Times New Roman" w:cs="Times New Roman"/>
          <w:bCs/>
          <w:sz w:val="20"/>
          <w:szCs w:val="20"/>
          <w:vertAlign w:val="subscript"/>
        </w:rPr>
        <w:t>д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– численность детей, добровольно переданных родителям по заявлению о назначении их ребенку опекуна (попечителя) (форма № 103-РИК, раздел 2,  строка24, графа 5);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Д</w:t>
      </w:r>
      <w:r w:rsidRPr="004362CA">
        <w:rPr>
          <w:rFonts w:ascii="Times New Roman" w:hAnsi="Times New Roman" w:cs="Times New Roman"/>
          <w:bCs/>
          <w:sz w:val="20"/>
          <w:szCs w:val="20"/>
          <w:vertAlign w:val="subscript"/>
        </w:rPr>
        <w:t>ус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– численность детей, добровольно переданных без попечения родителей, устроенных на усыновление (кроме отчима и мачехи) (форма № 103-РИК, раздел 2, строка 24, графа 11);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Д</w:t>
      </w:r>
      <w:r w:rsidRPr="004362CA">
        <w:rPr>
          <w:rFonts w:ascii="Times New Roman" w:hAnsi="Times New Roman" w:cs="Times New Roman"/>
          <w:bCs/>
          <w:sz w:val="20"/>
          <w:szCs w:val="20"/>
          <w:vertAlign w:val="subscript"/>
        </w:rPr>
        <w:t>и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– численность детей, оставшихся без попечения родителей, устроенных на усыновление иностранными гражданами (кроме отчима и мачехи) (форма № 103-РИК,  раздел 2,  строка 24, графа 12);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Д – общая численность детей, оставшихся без попечения родителей (в том числе усыновленных), учтенных на конец отчетного года,  в Завитинском районе (в том числе устроенных под надзор в соответствующие организации, устроенных на воспитание в семьи граждан под опеку (попечительство), за исключением добровольно переданных родителям по заявлению о назначении их ребенку опекуна (попечителя), и усыновление, обучающихся в учреждениях профессионального образования на полном государственном обеспечении и оставшихся неустроенными на конец отчетного года, данные показываются обо всех детях, которые состоят на учете в органах опеки и попечительства (форма № 103-РИК, раздел 1, строка 36, графа 3).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Ежегодная оценка эффективности реализации муниципальной программы проводится для мониторинга, во-первых, степени достижения целей и решения задач муниципальной программы в целом и в разрезе подпрограмм, во-вторых, степени соответствия запланированному уровню затрат и эффективности использования средств районного бюджета и, в-третьих, степени реализации мероприятий и достижения ожидаемых непосредственных результатов их реализации.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7. Риски реализации муниципальной  программы.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Меры управления рисками.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К основным рискам реализации муниципальной программы относятся: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финансово-экономические риски - недофинансирование мероприятий муниципальной программы, в том числе  со стороны Амурской области, муниципалитета (минимизация рисков возможна через заключение соглашений о реализации мероприятий, направленных на достижение целей муниципальной программы);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нормативные правовые риски - непринятие или несвоевременное принятие необходимых нормативных правовых актов, внесение изменений в Федеральный закон «Об образовании в Российской Федерации», влияющих на мероприятия муниципальной программы в связи с </w:t>
      </w:r>
      <w:hyperlink r:id="rId21" w:history="1"/>
      <w:r w:rsidRPr="004362CA">
        <w:rPr>
          <w:rFonts w:ascii="Times New Roman" w:hAnsi="Times New Roman" w:cs="Times New Roman"/>
          <w:sz w:val="20"/>
          <w:szCs w:val="20"/>
        </w:rPr>
        <w:t>необходимостью внесения в нее соответствующих изменений, что повлияет на сроки выполнения мероприятий и достижение целей (минимизация рисков связана с качеством планирования реализации муниципальной программы, обеспечением мониторинга ее реализации и оперативного внесения необходимых изменений);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организационные и управленческие риски - недостаточная прорабо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тка вопросов, решаемых в рамках </w:t>
      </w:r>
      <w:r w:rsidRPr="004362CA">
        <w:rPr>
          <w:rFonts w:ascii="Times New Roman" w:hAnsi="Times New Roman" w:cs="Times New Roman"/>
          <w:sz w:val="20"/>
          <w:szCs w:val="20"/>
        </w:rPr>
        <w:t>муниципальной программы, недостаточная подготовка управленческого потенциала, в том числе недостаточный  уровень квалификации муниципальных служащих для работ с новыми инструментами  (устранение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мониторинга, в том числе социологического, реализации муниципальной программы и ее подпрограмм, а также за счет корректировки муниципальной программы на основе анализа данных мониторинга; важным средством снижения риска является проведение аттестации и переподготовка кадров системы образования);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социальные риски, связанные с сопротивлением населения, общественности целям и реализации муниципальной программы (минимизация 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муниципальной программы, демонстрации достижений ее реализации)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4362CA">
        <w:rPr>
          <w:rFonts w:ascii="Times New Roman" w:hAnsi="Times New Roman" w:cs="Times New Roman"/>
          <w:sz w:val="20"/>
          <w:szCs w:val="20"/>
        </w:rPr>
        <w:t>. Подпрограммы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1. Подпрограмма «Развитие дошкольного, общего и дополнительного образования детей»</w:t>
      </w:r>
    </w:p>
    <w:p w:rsidR="00FE2D98" w:rsidRPr="004362CA" w:rsidRDefault="0007156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="00FE2D98" w:rsidRPr="004362CA">
        <w:rPr>
          <w:rFonts w:ascii="Times New Roman" w:hAnsi="Times New Roman" w:cs="Times New Roman"/>
          <w:sz w:val="20"/>
          <w:szCs w:val="20"/>
        </w:rPr>
        <w:t>1.1. Паспорт подпрограммы</w:t>
      </w:r>
    </w:p>
    <w:tbl>
      <w:tblPr>
        <w:tblW w:w="4962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54"/>
        <w:gridCol w:w="4226"/>
        <w:gridCol w:w="5947"/>
      </w:tblGrid>
      <w:tr w:rsidR="00FE2D98" w:rsidRPr="004362CA" w:rsidTr="0007156A">
        <w:trPr>
          <w:trHeight w:val="20"/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дошкольного, общего и дополнительного  образования детей </w:t>
            </w:r>
          </w:p>
        </w:tc>
      </w:tr>
      <w:tr w:rsidR="00FE2D98" w:rsidRPr="004362CA" w:rsidTr="0007156A">
        <w:trPr>
          <w:trHeight w:val="20"/>
          <w:tblCellSpacing w:w="5" w:type="nil"/>
        </w:trPr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2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Завитинского района</w:t>
            </w:r>
          </w:p>
        </w:tc>
      </w:tr>
      <w:tr w:rsidR="00FE2D98" w:rsidRPr="004362CA" w:rsidTr="0007156A">
        <w:trPr>
          <w:trHeight w:val="20"/>
          <w:tblCellSpacing w:w="5" w:type="nil"/>
        </w:trPr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2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Завитинского района, муниципальные образовательные учреждения района</w:t>
            </w:r>
          </w:p>
        </w:tc>
      </w:tr>
      <w:tr w:rsidR="00FE2D98" w:rsidRPr="004362CA" w:rsidTr="0007156A">
        <w:trPr>
          <w:trHeight w:val="20"/>
          <w:tblCellSpacing w:w="5" w:type="nil"/>
        </w:trPr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2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инфраструктуры и организационно-экономических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механизмов, обеспечивающих  доступность услуг дошкольного, общего,  дополнительного образования детей, современное качество  учебных результатов  и социализации</w:t>
            </w:r>
          </w:p>
        </w:tc>
      </w:tr>
      <w:tr w:rsidR="00FE2D98" w:rsidRPr="004362CA" w:rsidTr="0007156A">
        <w:trPr>
          <w:trHeight w:val="20"/>
          <w:tblCellSpacing w:w="5" w:type="nil"/>
        </w:trPr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1. 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2.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3. Создание современной инфраструктуры общего и дополнительного образования детей</w:t>
            </w:r>
          </w:p>
        </w:tc>
      </w:tr>
      <w:tr w:rsidR="00FE2D98" w:rsidRPr="004362CA" w:rsidTr="0007156A">
        <w:trPr>
          <w:trHeight w:val="20"/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2015 – 2025 годы</w:t>
            </w:r>
          </w:p>
        </w:tc>
      </w:tr>
      <w:tr w:rsidR="00FE2D98" w:rsidRPr="004362CA" w:rsidTr="0007156A">
        <w:trPr>
          <w:trHeight w:val="20"/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Объемы ассигнований районного бюджета подпрограммы (с расшифровкой по годам ее реализации), а также прогнозные объемы средств, привлекаемых из других источников      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Планируемые общие затраты на реализацию подпрограммы  – 155 674,50  тыс. рублей, в том числе: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2015 год –  1 181,80 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ыс. рублей;</w:t>
            </w:r>
            <w:r w:rsidR="008A6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2016 год  - 602, 28 тыс. рублей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2017 год –  1 291,90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 год –  2 464, 56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2019 год –  11 243,86 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2020 год –  121 090,0 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2021 год – 5  528,60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2022 год  - 3 978,60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2023 год – 2 764,30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2024год – 2 764,30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 год - 2 764,30  тыс. рублей.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районного  бюджета –  </w:t>
            </w:r>
          </w:p>
          <w:p w:rsidR="00FE2D98" w:rsidRPr="004362CA" w:rsidRDefault="00FE2D98" w:rsidP="00A6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139 946,35  тыс. рублей, в том числе: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2015 год – 544,90 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2016 год - 602,28 тыс. рублей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2017 год –  1 291,90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 год – 1 277,96 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2019 год – 2 729,31тыс.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2020 год –  119 700,00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2021 год – 4 000,00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2022 год  - 2 450,00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2023 год – 2 450,00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2024год – 2 450,00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 год- 2 450,00 тыс. рублей.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Планируется привлечение средств  областного бюджета</w:t>
            </w:r>
          </w:p>
        </w:tc>
      </w:tr>
      <w:tr w:rsidR="00FE2D98" w:rsidRPr="004362CA" w:rsidTr="0007156A">
        <w:trPr>
          <w:trHeight w:val="20"/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результаты реализации подпрограммы                            </w:t>
            </w:r>
          </w:p>
        </w:tc>
        <w:tc>
          <w:tcPr>
            <w:tcW w:w="2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1. До 30% увеличится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возраста. 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 85 % муниципальных общеобразовательных организаций будут  соответствовать современным требованиям обучения.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 Доля обучающихся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 не будет превышать 30 %.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 Доля муниципальных образовательных организаций, реализующих программы общего образования и дополнительного образования детей, здания которых требуют капитального ремонта, в общей численности названных муниципальных образовательных организаций уменьшится до 10 %.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5.Удельный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 обучения, составит 100%.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6. 71 % детей в возрасте 5 - 18 лет будет охвачено программами дополнительного образования.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7. До 18 % увеличится удельный вес численности учителей в возрасте до 30 лет в общей численности учителей общеобразовательных организаций.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8. 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 составит 90 %.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9. Среднемесячная заработная плата педагогических работников муниципальных образовательных организаций дошкольного образования составит не менее 94 % к  средней заработной плате в общем образовании области; общего образования – 94 % к среднемесячной заработной плате в Амурской  области и дополнительного образования – 75 % к средней заработной плате в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Амурской области.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10.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составит не менее 50%</w:t>
            </w:r>
          </w:p>
        </w:tc>
      </w:tr>
    </w:tbl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lastRenderedPageBreak/>
        <w:t>1.2. Характеристика сферы реализации подпрограммы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В сфере дошкольного образования Завитинского района услуги предоставляют 4 дошкольных образовательных учреждения. При 5 общеобразовательных учреждениях созданы группы полного дня.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За последние годы численность детей, охваченных дошкольным образованием, возросла на 25%. В районе  полностью ликвидирована очередь на устройство детей в возрасте от 3 до 7 лет в дошкольные образовательные учреждения.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2010 – 2014 годах осуществлялось введение дополнительных мест за счет реконструкции помещений,  открытия групп полного дня пребывания детей дошкольного возраста при общеобразовательных учреждениях.</w:t>
      </w:r>
      <w:bookmarkStart w:id="5" w:name="_Toc323808891"/>
      <w:bookmarkStart w:id="6" w:name="_Toc323900627"/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 целью внедрения федеральных государственных стандартов к структуре основной общеобразовательной программы дошкольного образования</w:t>
      </w:r>
      <w:bookmarkEnd w:id="5"/>
      <w:bookmarkEnd w:id="6"/>
      <w:r w:rsidRPr="004362CA">
        <w:rPr>
          <w:rFonts w:ascii="Times New Roman" w:hAnsi="Times New Roman" w:cs="Times New Roman"/>
          <w:sz w:val="20"/>
          <w:szCs w:val="20"/>
        </w:rPr>
        <w:t xml:space="preserve"> перед руководителями дошкольных образовательных учреждений ставятся задачи  по повышению профессионального уровня педагогических работников данных учреждений.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Общеобразовательную деятельность в районе на 01.09.2014 осуществляют 10 общеобразовательных учреждений.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Отмечается незначительное  увеличение численности обучающихся общеобразовательных учреждений (2014 – 1864 учащихся, 2013 год – 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1833учащихся, </w:t>
      </w:r>
      <w:r w:rsidRPr="004362CA">
        <w:rPr>
          <w:rFonts w:ascii="Times New Roman" w:hAnsi="Times New Roman" w:cs="Times New Roman"/>
          <w:sz w:val="20"/>
          <w:szCs w:val="20"/>
        </w:rPr>
        <w:t>2012 год – 1840 учащихся).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Сеть образовательных учреждений оптимизируется через интеграцию дошкольных и общеобразовательных учреждений,  открытие групп полного дня пребывания детей дошкольного возраста в школах. Малочисленные  начальные или основные  общеобразовательные школы  преобразуются  в филиалы общеобразовательных учреждений основного или среднего общего образования.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учреждений, расположенных в сельской местности,   а также реорганизация общеобразовательных учреждений среднего общего образования (в 2014 году – 2).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Совершенствуется 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структура и содержание  общего образования. Проведены мероприятия по обеспечению готовности системы образования района к внедрению  новых ФГОС, начато их введение. </w:t>
      </w:r>
      <w:r w:rsidRPr="004362CA">
        <w:rPr>
          <w:rFonts w:ascii="Times New Roman" w:hAnsi="Times New Roman" w:cs="Times New Roman"/>
          <w:sz w:val="20"/>
          <w:szCs w:val="20"/>
        </w:rPr>
        <w:t>Существенно обновлена инфраструктура общего образования. 10 школ района получили15 автоматизированных рабочих мест учителя. Показатель обеспеченности компьютерным оборудованием составил 7 учащихся на 1 компьютер. В 2014 году выполнен ремонт в зданиях 15образовательных  учреждений района.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Обеспечивается транспортная доступность качественных образовательных услуг учащимся.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Значительная работа проведена по формированию информационной среды. Все общеобразовательные учреждения района получили доступ к образовательным ресурсам  сети Интернет.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Созданы условия для дистанционного обучения. 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технологий. В настоящее время таким образом обучаются 4 детей.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Постепенно увеличивается  доля образовательных учреждений, реализующих программы инклюзивного образования. Предпринимаются  меры для улучшения условий труда педагогических работников, укрепления имиджа профессии. С сентября 2012 года заработная плата не только учителей, но и всех педагогических работников общеобразовательных учреждений достигла уровня средней заработной платы в Амурской  области. Важной задачей остается сохранение этого уровня. В 100% общеобразовательных учреждений введена новая система оплаты труда, ориентированная на достижение качественных результатов профессиональной деятельности. С целью закрепления молодых специалистов  в районе предусмотрены дополнительные надбавки к заработной плате, социальные выплаты.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условиях осуществляемой модернизации системы образования решаются задачи по созданию условий для  личностного роста каждого педагогического работника,  в том числе через участие в различных  конкурсах, позволяющих демонстрировать профессиональное мастерство.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утвержденных ФГОС общего образования дополнительное образование присутствует как обязательный компонент обучения. Растет внимание к возможностям этой сферы в социализации подрастающего поколения. Предоставление дополнительного образования детям обеспечивается учреждениями, подведомственными органам управления в сфере образования, культуры, спорта.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Дополнительное образование детей района включает 1 учреждение (около 400 учащихся),  а также сеть детских объединений дополнительного образования детей на базе общеобразовательных учреждений. Услуги дополнительного образования  в настоящее время предоставляются для 70 % детей в возрасте от 5 до 18 лет.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Дополнительное образование продолжает оставаться бесплатным для большинства обучающихся. Рост числа платных услуг в дополнительном образовании незначителен.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Одним из ключевых и перспективных направлений системы дополнительного образования остается поддержка и развитие одаренных детей. Школьники имеют возможность продемонстрировать свои достижения не только на региональном, но и на всероссийском и международном уровнях.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развитии общего и дополнительного  образования детей существует ряд проблем.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Достаточно медленно происходит обновление педагогического корпуса. При этом с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окращается количество педагогических вакансий для закрепления молодых учителей Негативное влияние на развитие районной системы образования  оказывает </w:t>
      </w:r>
      <w:r w:rsidRPr="004362CA">
        <w:rPr>
          <w:rFonts w:ascii="Times New Roman" w:hAnsi="Times New Roman" w:cs="Times New Roman"/>
          <w:sz w:val="20"/>
          <w:szCs w:val="20"/>
        </w:rPr>
        <w:t>не только возрастной, но  и гендерный дисбаланс: доля учителей пенсионного возраста составляет  25%, доля педагогов-мужчин – не более 8%. Уровень мобильности и гибкости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 системы подготовки, переподготовки и повышения квалификации работников образовательных учреждений не</w:t>
      </w:r>
      <w:r w:rsidRPr="004362CA">
        <w:rPr>
          <w:rFonts w:ascii="Times New Roman" w:hAnsi="Times New Roman" w:cs="Times New Roman"/>
          <w:sz w:val="20"/>
          <w:szCs w:val="20"/>
        </w:rPr>
        <w:t xml:space="preserve"> соответствует требованиям стандартов компетенций педагогов и персональному запросу семьи и общества на образовательные услуги.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Система аттестации и оплаты труда педагогов слабо ориентирована на повышение качества преподавания, на непрерывное профессиональное развитие, создание пространства для их карьерного роста.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требованиям.  В 4-х школах   обучение проводится во вторую смену.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Ухудшается качество знаний выпускников.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Зачастую  не только в сельской местности, но и в городе школьники не имеют возможности выбора программы профильного обучения в соответствии со своими склонностями и способностями.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Имеет место недостаточная эффективность общего образования в формировании компетенций, востребованных в современной социальной жизни и экономике. Неумение выпускников применять полученные знания на практике во многом является следствием недостаточного распространения деятельностных (проектных, исследовательских) образовательных технологий и слабого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>развития профильного образования.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Не во всех образовательных учреждениях детям с ограниченными возможностями здоровья обеспечивается необходимый уровень психолого-медико-социального сопровождения.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Материально-техническое состояние общеобразовательных учреждений, по-прежнему,   не отвечает современным требованиям: здания требуют ремонта.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Сдерживающими факторами  повышения  эффективности работы учреждений дополнительного образования выступают следующие: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недостаточная доступность качественных образовательных услуг, особенно в сельской местности;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дефицит профессиональных кадров  по различным направлениям деятельности; отсутствие  ощутимой материальной поддержки победителей и призеров; отсутствие конкуренции и свободы выбора детьми направлений дополнительного обучения;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недостаточный уровень  эффективности работы образовательных учреждений в части выявления и поддержки одаренных детей.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1.3. Приоритеты муниципальной политики в сфере реализации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подпрограммы, цели, задачи и ожидаемые конечные результаты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Основным направлением государственной политики в сфере дошкольного,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образованию, обновление его содержания и технологий  в соответствии с изменившимися потребностями населения.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Принципиальные изменения будут происходить в следующих направлениях: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увеличение роли негосударственного сектора в предоставлении услуг дополнительного образования детей;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качественное изменение содержания и методов преподавания с акцентом на развитие интереса и активности обучающихся, формирование полноценной системы профильного обучения на основе индивидуальных учебных планов;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внедрение механизмов выравнивания возможностей детей, оказавшихся в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трудной жизненной ситуации, на </w:t>
      </w:r>
      <w:r w:rsidRPr="004362CA">
        <w:rPr>
          <w:rFonts w:ascii="Times New Roman" w:hAnsi="Times New Roman" w:cs="Times New Roman"/>
          <w:sz w:val="20"/>
          <w:szCs w:val="20"/>
        </w:rPr>
        <w:t>получение качественного образования;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формирование эффективной системы выявления и поддержки молодых талантов.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Важнейшим приоритетом муниципальной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образования, выравнивания стартовых возможностей. В общем образовании приоритетом является завершение модернизации инфраструктуры, направленной на обеспечение во всех школах района современных условий обучения. Данная задача должна быть решена как за счет мероприятий по реконструкции и ремонту зданий, закупке современного оборудования, так и путем реализации программ сетевого образования и социализации, предусматривающих кооперацию и интеграцию организаций различной ведомственной принадлежности, развитие системы дистанционного обучения.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Наряду с созданием базовых условий обучения должна последовательно развора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чиваться работа по формированию </w:t>
      </w:r>
      <w:r w:rsidRPr="004362CA">
        <w:rPr>
          <w:rFonts w:ascii="Times New Roman" w:hAnsi="Times New Roman" w:cs="Times New Roman"/>
          <w:sz w:val="20"/>
          <w:szCs w:val="20"/>
        </w:rPr>
        <w:t>в школах современной информационной среды для преподавания (высокоскоростной доступ к сети Интернет, цифровые образовательные ресурсы нового поколения, современное экспериментальное оборудование) и управления (электронный документооборот).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Другим приоритетом в сфере общего образования станет обеспечение учебной успешности каждого ребенка, независимо от состояния его здоровья, социального положения семьи. Для этого должна быть создана система поддержки школ и педагогов, обучающих сложные категории учащихся (дети в трудной жизненной ситуации, дети-сироты, дети с ограниченными возможностями здоровья, дети мигрантов).Детям-инвалидам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форме, в рамках специального (коррекционного) или инклюзивного образования, а также обеспечить психолого-медико-социальное сопровождение и поддержку в профессиональной ориентации.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Стратегическим приоритетом государственной политики выступает формирование механизма опережающего обновления содержания образования. Необходимо обеспечить комплексное сопровождение введения ФГОС общего образования, задающего принципиально новые требования к образовательным результатам.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Параллельно введению ФГОС необходимо продолжить работу по поиску, разработке и распространению новых эффективных средств и форм организации образовательного процесса на базе школ-ресурсных центров и их сетей.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Безусловным приоритетом является переход от административно-командного управления системой образования к «умному» управлению, основанному на доверии и обратной связи. Для этого уже реализуются меры по укреплению организационно-финансовой самостоятельности школ, укреплению участия общественности в управлении образовательными организациями, по поддержке инициатив, инноваций и экспериментов. Хорошей должна считаться постоянно развивающаяся, обновляющаяся школа.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населения. 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поколения. Его реализация будет обеспечиваться через введение соответствующих элементов ФГОС, развитие практик социального проектирования и добровольческой деятельности на базе школ и организаций дополнительного образования детей, современные программы социализации детей в каникулярный период.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Целью настоящей  подпрограммы является развитие инфраструктуры и организационно-экономических механизмов, обеспечивающих  доступность услуг дошкольного, общего,  дополнительного образования детей, современное качество  учебных результатов  и социализации.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Задачи подпрограммы: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создание современной инфраструктуры </w:t>
      </w:r>
      <w:r w:rsidRPr="004362CA">
        <w:rPr>
          <w:rFonts w:ascii="Times New Roman" w:hAnsi="Times New Roman" w:cs="Times New Roman"/>
          <w:bCs/>
          <w:sz w:val="20"/>
          <w:szCs w:val="20"/>
        </w:rPr>
        <w:t>общего и дополнительного образования детей.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Основными ожидаемыми результатами реализации подпрограммы  являются следующие: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до30% увеличится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85% муниципальных общеобразовательных организаций будут  соответствовать современным требования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м </w:t>
      </w:r>
      <w:r w:rsidRPr="004362CA">
        <w:rPr>
          <w:rFonts w:ascii="Times New Roman" w:hAnsi="Times New Roman" w:cs="Times New Roman"/>
          <w:sz w:val="20"/>
          <w:szCs w:val="20"/>
        </w:rPr>
        <w:t>обучения;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доля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 не будет превышать 30 %;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доля муниципальных образовательных организаций, реализующих программы общего образования и дополнительного образования детей, здания которых требуют капитального ремонта, в общей численности муниципальных образовательных организаций уменьшится до 10 %;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удельный вес численности детей-инвалидов, обучающихся по программам общего образования на дому с использованием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>дистанционных образовательных технологий, в общей численности детей-инвалидов, которым показана такая форма  обучения, составит 100%;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71% детей в возрасте 5 - 18 лет будет охвачено программами дополнительного образования;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до18 % увеличится удельный вес численности учителей в возрасте до 30 л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ет в общей численности учителей </w:t>
      </w:r>
      <w:r w:rsidRPr="004362CA">
        <w:rPr>
          <w:rFonts w:ascii="Times New Roman" w:hAnsi="Times New Roman" w:cs="Times New Roman"/>
          <w:sz w:val="20"/>
          <w:szCs w:val="20"/>
        </w:rPr>
        <w:t>общеобразовательных организаций;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 составит 100 %;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среднемесячная заработная плата педагогических работников муниципальных образовательных организаций дошкольного образования составит не менее 94 % к  средней заработной плате в общем образовании области; общего образования – 94 % к среднемесячной заработной плате в Амурской  области и дополнительного образования – 75 % к средней заработной плате в Амурской области;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составит не менее 50%.</w:t>
      </w:r>
      <w:r w:rsidR="0007156A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1.4. Описание системы основных мероприятий подпрограммы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Настоящая подпрограмма   содержит 4 основных мероприятия.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i/>
          <w:sz w:val="20"/>
          <w:szCs w:val="20"/>
        </w:rPr>
        <w:t>1.4.1. Основное мероприятие 1.1«Модернизация системы дошкольного образования».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Основное мероприятие направлено на обеспечение мер по реализации приоритетов государственной политики в сфере дошкольного образования, а также решение следующей задачи: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создание современной инфраструктуры </w:t>
      </w:r>
      <w:r w:rsidRPr="004362CA">
        <w:rPr>
          <w:rFonts w:ascii="Times New Roman" w:hAnsi="Times New Roman" w:cs="Times New Roman"/>
          <w:bCs/>
          <w:sz w:val="20"/>
          <w:szCs w:val="20"/>
        </w:rPr>
        <w:t>дошкольного образования детей.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Для решения задачи увеличения охвата услугами дошкольного образования в рамках данного основного мероприятия предполагается: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реконструкция зданий образовательных организаций под дошкольные образовательные организации;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создание дополнительных мест в дошкольных образовательных и иных организациях за счет эффективного использования их помещений;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приобретение оборудования для оснащения дополнительных мест в дошкольных образовательных организациях;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организация и проведение районных  профессиональных конкурсов , а также организация участия педагогов района  в аналогичных областных конкурсах.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Реализация основного мероприятия направлена на достижение целевых показателей: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а) муниципальной программы: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школе);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б) настоящей подпрограммы: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ходе реализации данного основного мероприяти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я общее число вновь созданных к </w:t>
      </w:r>
      <w:r w:rsidRPr="004362CA">
        <w:rPr>
          <w:rFonts w:ascii="Times New Roman" w:hAnsi="Times New Roman" w:cs="Times New Roman"/>
          <w:sz w:val="20"/>
          <w:szCs w:val="20"/>
        </w:rPr>
        <w:t>2020 году мест в дошкольных образовательных организациях составит 40 ед.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="0007156A" w:rsidRPr="004362C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i/>
          <w:sz w:val="20"/>
          <w:szCs w:val="20"/>
        </w:rPr>
        <w:t>Основное мероприятие 1.2«Модернизация системы общего образования».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i/>
          <w:sz w:val="20"/>
          <w:szCs w:val="20"/>
        </w:rPr>
        <w:t>1.3 «Модернизация системы дополнительного образования».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Основное мероприятие направлено на обеспечение доступности и высокого качества образовательных услуг общего образования, а также решение следующих задач: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создание современной инфраструктуры </w:t>
      </w:r>
      <w:r w:rsidRPr="004362CA">
        <w:rPr>
          <w:rFonts w:ascii="Times New Roman" w:hAnsi="Times New Roman" w:cs="Times New Roman"/>
          <w:bCs/>
          <w:sz w:val="20"/>
          <w:szCs w:val="20"/>
        </w:rPr>
        <w:t>общего и дополнительного образования детей.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Основное мероприятие предусматривает следующие основные направления: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приобретение оборудования, необходимой мебели,  мягкого инвентаря;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улучшение материально-технической базы  образовательных учреждений;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пополнение фондов школьных библиотек;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приобретение методических пособий и литературы  для учреждений дошкольного образования;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развитие школьной инфраструктуры;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повышение квалификации, профессиональную переподготовку руководителей общеобразовательных организаций и учителей;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выявление и поддержка лучших педагогических работников в сфере  общего образования;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организация и проведение районных  профессиональных конкурсов, а также организация участия педагогов района  в аналогичных областных конкурсах;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модернизацию общеобразовательных организаций путем организаци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и в них дистанционного обучения </w:t>
      </w:r>
      <w:r w:rsidRPr="004362CA">
        <w:rPr>
          <w:rFonts w:ascii="Times New Roman" w:hAnsi="Times New Roman" w:cs="Times New Roman"/>
          <w:sz w:val="20"/>
          <w:szCs w:val="20"/>
        </w:rPr>
        <w:t>для обучающихся, в том числе увеличение пропускной способности и оплату интернет-трафика, обновление программного обеспечения и приобретение электронных образовательных ресурсов;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обеспечение бесплатным двухразовым питанием детей с ОВЗ, обучающихся в общеобразовательных учреждениях района по адаптированным образовательным программам;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осуществление мер, направленных на энергосбережение в системе общего образования;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проведение ремонта зданий общеобразовательных организаций, учреждений дополнительного образования.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Возможны другие направления модернизации в случае предоставления бюджету района средств областного бюджета на их реализацию.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Реализация основного мероприятия направлена на достижение целевых показателей: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а) муниципальной программы: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б) настоящей подпрограммы: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удельный вес численности учителей в возрасте до 30 лет в общей численности учителей общеобразовательных организаций;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отношение среднемесячной заработной платы педагогических работников муниципальных образовательных организаций (дошкольного образования - к средней заработной плате в общем образовании Амурской области, общего образования - к средней заработной плате в Амурской области);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учреждений;</w:t>
      </w:r>
      <w:r w:rsidR="00A6048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доля обучающихся в муниципальных общеобразовательных организациях, занимающихся во вторую смену, в общей численности обучающихся в муниципальных общеобразовательных организациях;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доля муниципальных образовательных организаций, реализующих прогр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аммы общего образования, здания </w:t>
      </w:r>
      <w:r w:rsidRPr="004362CA">
        <w:rPr>
          <w:rFonts w:ascii="Times New Roman" w:hAnsi="Times New Roman" w:cs="Times New Roman"/>
          <w:sz w:val="20"/>
          <w:szCs w:val="20"/>
        </w:rPr>
        <w:t>которых капитального ремонта, в общей численности муниципальных образовательных организаций, реализующих программы общего образования.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Реализация данного основного мероприятия позволит достичь следующих результатов: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во всех муниципальных общеобразовательных организациях будут созданы услов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ия, соответствующие требованиям </w:t>
      </w:r>
      <w:r w:rsidRPr="004362CA">
        <w:rPr>
          <w:rFonts w:ascii="Times New Roman" w:hAnsi="Times New Roman" w:cs="Times New Roman"/>
          <w:sz w:val="20"/>
          <w:szCs w:val="20"/>
        </w:rPr>
        <w:t>ФГОС;</w:t>
      </w:r>
      <w:r w:rsidR="0007156A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во всех муниципальных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>общеобразовательных организациях дети с ограниченными возможностями здоровья, обучающиеся по адаптированным образовательным программам,  будут обеспечены  бесплатным двухразовым питанием;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всем школьникам будет предоставлена возможность обучаться в соответствии с основными современными требованиями, включая наличие высокоскоростного доступа к сети Интернет;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заработная плата педагогических работников общего образования сохранится на уровне средней заработной платы в сфере  экономики Амурской области.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i/>
          <w:sz w:val="20"/>
          <w:szCs w:val="20"/>
        </w:rPr>
        <w:t>1.4.3. Основное мероприятие 1.4«Выявление и поддержка одаренных детей».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образования, а также решение следующей задачи: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рамках основного мероприятия будет продолжено методическое и информационное сопровождение традиционных муниципальных мероприятий, связанных с поддержкой талантливых детей, в том числе: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организация и проведение муниципального этапа всероссийской олимпиады шк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ольников по общеобразовательным </w:t>
      </w:r>
      <w:r w:rsidRPr="004362CA">
        <w:rPr>
          <w:rFonts w:ascii="Times New Roman" w:hAnsi="Times New Roman" w:cs="Times New Roman"/>
          <w:sz w:val="20"/>
          <w:szCs w:val="20"/>
        </w:rPr>
        <w:t>предметам и участие школьников в заключительном этапе всероссийской олимпиады;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организация и проведение районных тематических марафонов; слетов, соревнований;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организация и проведение культурно-массовых мероприятий для детей-сирот и детей, оставшихся без попечения родителей;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проведение конкурсов для детей-сирот и детей, оставшихся без попечения родителей;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проведение мероприятий областного, всероссийского и международного уровней;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участие в интеллектуальных, проектно-исследовательских конкурсах, научно-практических конференциях, форумах, слетах, спортивных форумах и т.д;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участие в межрегиональных, всероссийских, международных мероприятиях различной направленности.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Наряду с поддержкой интеллектуально одаренных детей будет развиваться система выявления и поддержки талантливых и одаренных детей в творческой (художественной, музыкальной), спортивно-технической областях.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Реализация основного мероприятия направлена на достижение следующих  целевых показателей настоящей  подпрограммы: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удельный вес обучающихся по программам общего образования, участ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вующих в олимпиадах и конкурсах </w:t>
      </w:r>
      <w:r w:rsidRPr="004362CA">
        <w:rPr>
          <w:rFonts w:ascii="Times New Roman" w:hAnsi="Times New Roman" w:cs="Times New Roman"/>
          <w:sz w:val="20"/>
          <w:szCs w:val="20"/>
        </w:rPr>
        <w:t>различного уровня, в общей численности обучающихся по программам общего образования;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результате реализации данного основного мероприятия не менее 50%  обучающихся по программам общего образования будут  участвовать  в олимпиадах и конкурсах различного уровня, в общей численности учащихся по программам общего образования.</w:t>
      </w:r>
      <w:r w:rsidRPr="004362CA">
        <w:rPr>
          <w:rFonts w:ascii="Times New Roman" w:hAnsi="Times New Roman" w:cs="Times New Roman"/>
          <w:i/>
          <w:sz w:val="20"/>
          <w:szCs w:val="20"/>
        </w:rPr>
        <w:t>1.4.4. Основное мероприятие 1.5«Реализация моделей получения качественного дошкольного, общего и дополнительного образования детьми-инвалидамии,  лицами с ограниченными возможностями здоровья».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Основное мероприятие направлено на обеспечение доступности качественных образовательных услуг детям-инвалидам и лицам с ограниченными возможностями здоровья, а также  решение следующих задач: 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формирование доступной среды для качественного дошкольного образования  детей с ограниченными возможностями здоровья;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формирование образовательной сети и финансово-экономических механизмов, обеспечивающих равный доступ населения к качественным услугам дошкольного, общего образования и дополнительного образования детей;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рамках основного мероприятия будет продолжено развитие системы обучения детей-инвалидов на дому с использованием электронного обучения, дистанционных образовательных технологий, будет обеспечено  внедрение федеральных стандартов к реализации программ дошкольного образования, ФГОС основного общего и среднего общего образования для детей-инвалидов, а также материально-техническое оснащение групп для детей с ОВЗ в дошкольных образовательных организациях, приобретение соответствующего оборудования в данные группы.Реализация основного мероприятия направлена на достижение целевого показателя данной подпрограммы «Удельный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обучения», а также  «Удельный вес численности детей-инвалидов, обучающихся по программам дошкольного образования в дошкольных образовательных организациях, в общей численности детей-инвалидов, которым показана такая форма обучения».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результате реализации основного мероприятия детям-инвалидам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образования, а также  программ дошкольного образования в  дошкольных образовательных организациях.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1.5. Планируемые показатели эффективности реализации подпрограммы  и непосредственные результаты основных мероприятий подпрограммы В рамках настоящей подпрограммы  муниципальные образовательные организации района будут обеспечивать  и 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подпрограммы: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2.1</w:t>
      </w:r>
      <w:r w:rsidRPr="004362CA">
        <w:rPr>
          <w:rFonts w:ascii="Times New Roman" w:hAnsi="Times New Roman" w:cs="Times New Roman"/>
          <w:sz w:val="20"/>
          <w:szCs w:val="20"/>
        </w:rPr>
        <w:t xml:space="preserve"> «Удельный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возраста» (В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прр</w:t>
      </w:r>
      <w:r w:rsidRPr="004362CA">
        <w:rPr>
          <w:rFonts w:ascii="Times New Roman" w:hAnsi="Times New Roman" w:cs="Times New Roman"/>
          <w:sz w:val="20"/>
          <w:szCs w:val="20"/>
        </w:rPr>
        <w:t>) рассчитывается по формуле: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прр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прр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прр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численность детей в возрасте от 0 до 3 лет, охваченных программами поддержки раннего развития;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численность детей в возрасте от 0 до 3 лет;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2.2</w:t>
      </w:r>
      <w:r w:rsidRPr="004362CA">
        <w:rPr>
          <w:rFonts w:ascii="Times New Roman" w:hAnsi="Times New Roman" w:cs="Times New Roman"/>
          <w:sz w:val="20"/>
          <w:szCs w:val="20"/>
        </w:rPr>
        <w:t xml:space="preserve"> «Доля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организаций» (Д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сто</w:t>
      </w:r>
      <w:r w:rsidRPr="004362CA">
        <w:rPr>
          <w:rFonts w:ascii="Times New Roman" w:hAnsi="Times New Roman" w:cs="Times New Roman"/>
          <w:sz w:val="20"/>
          <w:szCs w:val="20"/>
        </w:rPr>
        <w:t>) рассчитывается по формуле: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сто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сто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оу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сто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число муниципальных общеобразовательных организаций, соответствующих современным требованиям обучения;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оу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число муниципальных  общеобразовательных организаций;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2.3</w:t>
      </w:r>
      <w:r w:rsidRPr="004362CA">
        <w:rPr>
          <w:rFonts w:ascii="Times New Roman" w:hAnsi="Times New Roman" w:cs="Times New Roman"/>
          <w:sz w:val="20"/>
          <w:szCs w:val="20"/>
        </w:rPr>
        <w:t xml:space="preserve"> «Доля муниципальных образовательных организаций, реализующих программы общего образования и дополнительного образования детей, здания которых требуют капитального ремонта, в общей численности названных  муниципальных образовательных организаций» (Д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кап</w:t>
      </w:r>
      <w:r w:rsidRPr="004362CA">
        <w:rPr>
          <w:rFonts w:ascii="Times New Roman" w:hAnsi="Times New Roman" w:cs="Times New Roman"/>
          <w:sz w:val="20"/>
          <w:szCs w:val="20"/>
        </w:rPr>
        <w:t>) рассчитывается по формуле: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кап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кап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кап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число муниципальных образовательных организаций, реализующих программы общего образования и дополнительного образования детей, здания которых требуют капитального ремонта;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число муниципальных образовательных организаций, реализующих программы общего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>образования и дополнительного образования детей;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2.4</w:t>
      </w:r>
      <w:r w:rsidRPr="004362CA">
        <w:rPr>
          <w:rFonts w:ascii="Times New Roman" w:hAnsi="Times New Roman" w:cs="Times New Roman"/>
          <w:sz w:val="20"/>
          <w:szCs w:val="20"/>
        </w:rPr>
        <w:t xml:space="preserve">  «Удельный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обучения» (В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дот</w:t>
      </w:r>
      <w:r w:rsidRPr="004362CA">
        <w:rPr>
          <w:rFonts w:ascii="Times New Roman" w:hAnsi="Times New Roman" w:cs="Times New Roman"/>
          <w:sz w:val="20"/>
          <w:szCs w:val="20"/>
        </w:rPr>
        <w:t>) рассчитывается по формуле: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дот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дот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оу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дот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численность 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детей-инвалидов, обучающихся по </w:t>
      </w:r>
      <w:r w:rsidRPr="004362CA">
        <w:rPr>
          <w:rFonts w:ascii="Times New Roman" w:hAnsi="Times New Roman" w:cs="Times New Roman"/>
          <w:sz w:val="20"/>
          <w:szCs w:val="20"/>
        </w:rPr>
        <w:t>программам общего образования на дому с использованием дистанционных образовательных технологий;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оу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численность детей-инвалидов, которым показана такая форма обучения;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2.5</w:t>
      </w:r>
      <w:r w:rsidRPr="004362CA">
        <w:rPr>
          <w:rFonts w:ascii="Times New Roman" w:hAnsi="Times New Roman" w:cs="Times New Roman"/>
          <w:sz w:val="20"/>
          <w:szCs w:val="20"/>
        </w:rPr>
        <w:t xml:space="preserve"> «Охват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лет)» (В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ддо</w:t>
      </w:r>
      <w:r w:rsidRPr="004362CA">
        <w:rPr>
          <w:rFonts w:ascii="Times New Roman" w:hAnsi="Times New Roman" w:cs="Times New Roman"/>
          <w:sz w:val="20"/>
          <w:szCs w:val="20"/>
        </w:rPr>
        <w:t>) рассчитывается по формуле: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ддо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ддо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ддо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численность детей, получающих услуги дополнительного образования;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численность детей в возрасте 5 - 18 лет;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2.6</w:t>
      </w:r>
      <w:r w:rsidRPr="004362CA">
        <w:rPr>
          <w:rFonts w:ascii="Times New Roman" w:hAnsi="Times New Roman" w:cs="Times New Roman"/>
          <w:sz w:val="20"/>
          <w:szCs w:val="20"/>
        </w:rPr>
        <w:t xml:space="preserve">  «Удельный вес численности учителей в возрасте до 30 лет в общей численности учителей общеобразовательных организаций» (В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уч</w:t>
      </w:r>
      <w:r w:rsidRPr="004362CA">
        <w:rPr>
          <w:rFonts w:ascii="Times New Roman" w:hAnsi="Times New Roman" w:cs="Times New Roman"/>
          <w:sz w:val="20"/>
          <w:szCs w:val="20"/>
        </w:rPr>
        <w:t>) рассчитывается по формуле: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уч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уч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уч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численность учителей в возрасте до 30 лет;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численность учителей общеобразовательных организаций;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2.7</w:t>
      </w:r>
      <w:r w:rsidRPr="004362CA">
        <w:rPr>
          <w:rFonts w:ascii="Times New Roman" w:hAnsi="Times New Roman" w:cs="Times New Roman"/>
          <w:sz w:val="20"/>
          <w:szCs w:val="20"/>
        </w:rPr>
        <w:t xml:space="preserve">  «Удельный вес численности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детей» (В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пкв</w:t>
      </w:r>
      <w:r w:rsidRPr="004362CA">
        <w:rPr>
          <w:rFonts w:ascii="Times New Roman" w:hAnsi="Times New Roman" w:cs="Times New Roman"/>
          <w:sz w:val="20"/>
          <w:szCs w:val="20"/>
        </w:rPr>
        <w:t>) рассчитывается по формуле: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пкв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пкв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пкв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численность руководителей муниципальных организаций дошкольного образования, 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численности руководителей организаций дошкольного, общего, дополнительного образования детей;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2.8</w:t>
      </w:r>
      <w:r w:rsidRPr="004362CA">
        <w:rPr>
          <w:rFonts w:ascii="Times New Roman" w:hAnsi="Times New Roman" w:cs="Times New Roman"/>
          <w:sz w:val="20"/>
          <w:szCs w:val="20"/>
        </w:rPr>
        <w:t>«Отношение среднемесячной заработной платы педагогических работников муниципальных образовательных организаций дошкольного образования - к средней заработной плате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общем образовании Амурской области (ЗПД), общего образования – к средней заработной плате в Амурской области» (ЗПО) рассчитывается по формулам: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ЗПД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СЗ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до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СЗ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Д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обл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94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СЗП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до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среднемесячная заработная плата педагогических работников муниципальных образовательных организаций дошкольного образования;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СЗП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обл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средняя заработная плата в общем образовании Амурской области;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ЗПО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СЗ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оо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СЗ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обл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94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Pr="004362CA">
        <w:rPr>
          <w:rFonts w:ascii="Times New Roman" w:hAnsi="Times New Roman" w:cs="Times New Roman"/>
          <w:sz w:val="20"/>
          <w:szCs w:val="20"/>
        </w:rPr>
        <w:t>СЗП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оо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среднемесячная заработная плата педагогических работников муниципальных образовательных организаций общего образования;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СЗП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обл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средняя заработная плата в Амурской области;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  <w:u w:val="single"/>
        </w:rPr>
        <w:t>показатель 2.9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«Отношение среднемесячной  заработной платы </w:t>
      </w:r>
      <w:r w:rsidRPr="004362CA">
        <w:rPr>
          <w:rFonts w:ascii="Times New Roman" w:hAnsi="Times New Roman" w:cs="Times New Roman"/>
          <w:sz w:val="20"/>
          <w:szCs w:val="20"/>
        </w:rPr>
        <w:t>педагогических работников организаций дополнительного образования детей к средней заработной плате работников, занятых в сфере экономики области (ЗПУ) рассчитывается по формуле:</w:t>
      </w:r>
      <m:oMath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ЗПУ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СЗ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доп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СЗ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эк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75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СЗП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доп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среднемесячная  заработная плата </w:t>
      </w:r>
      <w:r w:rsidRPr="004362CA">
        <w:rPr>
          <w:rFonts w:ascii="Times New Roman" w:hAnsi="Times New Roman" w:cs="Times New Roman"/>
          <w:sz w:val="20"/>
          <w:szCs w:val="20"/>
        </w:rPr>
        <w:t>педагогических работников организаций дополнительного образования детей;СЗП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эк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–средняя заработная плата работников, занятых в сфере экономики Амурской области;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2.10</w:t>
      </w:r>
      <w:r w:rsidRPr="004362CA">
        <w:rPr>
          <w:rFonts w:ascii="Times New Roman" w:hAnsi="Times New Roman" w:cs="Times New Roman"/>
          <w:sz w:val="20"/>
          <w:szCs w:val="20"/>
        </w:rPr>
        <w:t xml:space="preserve">  «Удельный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образования» (В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ок</w:t>
      </w:r>
      <w:r w:rsidRPr="004362CA">
        <w:rPr>
          <w:rFonts w:ascii="Times New Roman" w:hAnsi="Times New Roman" w:cs="Times New Roman"/>
          <w:sz w:val="20"/>
          <w:szCs w:val="20"/>
        </w:rPr>
        <w:t>) рассчитывается по формуле: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ок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ок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ок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численность обучающихся по программам общего образования, участвующих в олимпиадах и конкурсах различного уровня;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численность обучающихся по программам общего образования.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2. Подпрограмма  «Развитие системы защиты прав детей»2.1. Паспорт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59"/>
        <w:gridCol w:w="4421"/>
        <w:gridCol w:w="6029"/>
      </w:tblGrid>
      <w:tr w:rsidR="00FE2D98" w:rsidRPr="004362CA" w:rsidTr="00A61A59">
        <w:trPr>
          <w:tblCellSpacing w:w="5" w:type="nil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Развитие системы защиты прав детей</w:t>
            </w:r>
          </w:p>
        </w:tc>
      </w:tr>
      <w:tr w:rsidR="00FE2D98" w:rsidRPr="004362CA" w:rsidTr="00A61A59">
        <w:trPr>
          <w:trHeight w:val="400"/>
          <w:tblCellSpacing w:w="5" w:type="nil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Завитинского района</w:t>
            </w:r>
          </w:p>
        </w:tc>
      </w:tr>
      <w:tr w:rsidR="00FE2D98" w:rsidRPr="004362CA" w:rsidTr="00A61A59">
        <w:trPr>
          <w:trHeight w:val="400"/>
          <w:tblCellSpacing w:w="5" w:type="nil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Завитинского района, муниципальные образовательные учреждения района</w:t>
            </w:r>
          </w:p>
        </w:tc>
      </w:tr>
      <w:tr w:rsidR="00FE2D98" w:rsidRPr="004362CA" w:rsidTr="00A61A59">
        <w:trPr>
          <w:trHeight w:val="400"/>
          <w:tblCellSpacing w:w="5" w:type="nil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Совершенствование деятельности по защите прав детей на отдых, оздоровление и социальную поддержку</w:t>
            </w:r>
          </w:p>
        </w:tc>
      </w:tr>
      <w:tr w:rsidR="00FE2D98" w:rsidRPr="004362CA" w:rsidTr="00A61A59">
        <w:trPr>
          <w:trHeight w:val="400"/>
          <w:tblCellSpacing w:w="5" w:type="nil"/>
        </w:trPr>
        <w:tc>
          <w:tcPr>
            <w:tcW w:w="1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1. Обеспечение отдыха и оздоровления детей, реализация программ их трудовой занятости в каникулярное время.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2. Повышение качества услуг, предоставляемых организациями отдыха и оздоровления детей.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3. 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</w:t>
            </w:r>
          </w:p>
        </w:tc>
      </w:tr>
      <w:tr w:rsidR="00FE2D98" w:rsidRPr="004362CA" w:rsidTr="00A61A59">
        <w:trPr>
          <w:trHeight w:val="400"/>
          <w:tblCellSpacing w:w="5" w:type="nil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Сроки реализации  </w:t>
            </w:r>
            <w:r w:rsidR="00A61A59"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2015 – 2025 годы</w:t>
            </w:r>
          </w:p>
        </w:tc>
      </w:tr>
      <w:tr w:rsidR="00FE2D98" w:rsidRPr="004362CA" w:rsidTr="00A6048E">
        <w:trPr>
          <w:trHeight w:val="1306"/>
          <w:tblCellSpacing w:w="5" w:type="nil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Объемы ассигнований районного бюджета подпрограммы (с расшифровкой по годам ее реализации), а также прогнозные объемы средств, привлекаемых из других источников     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Планируемые общие затраты на реализацию подпрограммы  – 7 926, 23 тыс. рублей, в том числе: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2015 год – 1 133,70 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ыс. рублей;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2016 год – 418, 33тыс. рублей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2017 год – 461,80 тыс. рублей;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 год – 880,80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2019 год – 985,90 тыс. рублей;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2020 год – 406, 10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2021 год –1 338, 10 тыс. рублей;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2022 год – 863, 10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2023 год – 462, 80 тыс. рублей;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2024 год – 462, 80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 год - 462, 80 тыс. рублей.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из них: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за счет средств районного  бюджета –4 991,09 тыс. рублей, в том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числе: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2015 год – 440,0 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2016 год – 242,31 тыс. рублей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2017 год – 190,60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 год – 613,62  тыс. рублей;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2019 год –548,46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2020 год – 406, 10 тыс. рублей;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2021 год – 930, 00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2022 год – 405, 00 тыс. рублей;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2023 год – 405, 00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2024 год – 405, 00 тыс. рублей;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 год - 405, 00 тыс. рублей.</w:t>
            </w:r>
          </w:p>
        </w:tc>
      </w:tr>
      <w:tr w:rsidR="00FE2D98" w:rsidRPr="004362CA" w:rsidTr="00A61A59">
        <w:trPr>
          <w:trHeight w:val="203"/>
          <w:tblCellSpacing w:w="5" w:type="nil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результаты реализации подпрограммы                           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1. Доля детей, охваченных мероприятиями по отдыху и оздоровлению, увеличится от 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 количества детей школьного возраста до 80%.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 Число участников ученических производственных бригад составит не менее 50 чел.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 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составит 80%</w:t>
            </w:r>
          </w:p>
        </w:tc>
      </w:tr>
    </w:tbl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t>2.2. Характеристика сферы реализации подпрограммы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Важнейшими из основных правомочий несовершеннолетних детей, закрепленных Семейным кодексом Российской Федерации, Федеральным законом от 24.07.1998 №124-ФЗ «Об основных гарантиях прав ребенка в Российской Федерации»,  Конвенцией «О правах ребенка»,  кроме  права на образование, мероприятия по реализации которого представлены в предыдущей подпрограмме, являются право на отдых и досуг, право на жизнь и воспитание в семье.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Исходя из этого, в рамках  настоящей подпрограммы приоритетными направлениями деятельности в сфере защиты прав детей определены следующие: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оздоровление детей и молодежи, организация их занятости;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социальная поддержка детей-сирот и детей, оставшихся без попечения родителей.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Важной составляющей государственной политики в сфере образования является защита прав детей на отдых и оздоровление.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2014 году в Завитинском районе на проведение мероприятий по отдыху и оздоровлению детей из всех источников финансирования было затрачено 2 455, тыс.  рублей. За период летней оздоровительной кампании мероприятиями отдыха и оздоровления охвачено 677  несовершеннолетних  или 80 % от общего количества детей школьного возраста. При этом следует отметить, что значение показателей достигается за счет работы лагерей с дневным пребыванием детей.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Летний отдых и оздоровление детей  неразрывно связаны с их занятостью. В 2014 году 40 учащихся в возрасте от 14 до 16 лет были охвачены различными формами занятости.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Значительное их количество работало в ученических производственных бригадах, которые остаются  единственной и безальтернативной воспитательной формой учебного процесса, сочетающей возможности привития трудовых профессиональных навыков, патриотического и морально-этического воспитания, организации коллективного труда и отдыха учащихся.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Вторым приоритетным направлением деятельности в рамках подпрограммы является социальная поддержка самой незащищенной категории населения области: детей-сирот и детей, оставшихся без попечения родителей.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На территории района по состоянию на 01.09.2014  проживает 147детей-сирот и детей, оставшихся без попечения родителей,  что составляет 3,3 % от общего количества детского населения области. В течение 2014 года выявлено и учтено11 детей – сирот и детей, оставшихся без попечения родителей.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Защита прав детей, оставшихся без попечения родителей, состоит в их устройстве на воспитание в приемную семью, семью опекунов или попечителей, либо в передаче на усыновление.</w:t>
      </w:r>
      <w:r w:rsidR="00A61A59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структуре семейного устройства детей-сирот и детей, оставшихся без попечения родителей, на протяжении последних лет в районе отмечаются следующие позитивные тенденции: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увеличивается количество детей устроенных на воспитание в замещающие семьи (2014 – 30 детей, 2013 год - 18  детей, 2012 год – 5 детей), в то же время снижается численность детей, передаваемых под надзор в государственные организации интернатного типа;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активно развивается институт приемной семьи: в текущем году 24  ребёнка устроены в приемные  семьи района, из них 21 ребёнок  из государственных учреждений для детей-сирот и детей, оставшихся без попечения родителей,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течение нескольких лет отмечается  устойчивая положительная динамика развития приоритетной формы семейного устройства детей – усыновление: 2011 год – 1ребенок, 2012-й – 2, 2013-й – 1, 2014-й - 1.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Действенной мерой достижения позитивных изменений в развитии семейного жизнеустройства является государственная поддержка замещающих семей. 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Несмотря на определенные достижения в  сфере защиты прав детей остаются проблемы, требующие решения в рамках настоящей подпрограммы, а именно: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отсутствие возможности большей части детей отдохнуть с максимальным оздоровительным эффектом в загородных детских оздоровительных лагерях;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слабое оснащение ученических производственных бригад;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недостаточный уровень исполнения законодательства в сфере  защиты прав детей-сирот,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детей, оставшихся без </w:t>
      </w:r>
      <w:r w:rsidRPr="004362CA">
        <w:rPr>
          <w:rFonts w:ascii="Times New Roman" w:hAnsi="Times New Roman" w:cs="Times New Roman"/>
          <w:sz w:val="20"/>
          <w:szCs w:val="20"/>
        </w:rPr>
        <w:t xml:space="preserve">попечения родителей, и лиц из их числа. 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2.3. Приоритеты муниципальной политики в сфере реализации 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Подпрограммы 2 , цели, задачи и ожидаемые конечные результаты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Развитие системы отдыха и оздоровления детей в Завитинском районе является одним из основных направлений государственной  политики, непременным ее атрибутом в отношении детей. 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Федеральный закон от 24.07.1998 № 124-ФЗ «Об основных гарантиях прав ребенка в Российской Федерации» поставил в один ряд и увязал друг с другом вопросы детского отдыха и укрепления здоровья детей и подростков, образования, воспитания и развития детей, которые являются системообразующими в реализации государственной политики в отношении подрастающего поколения. Одним из приоритетов настоящей подпрограммы является защита прав детей на отдых и оздоровление.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В целях совершенствования государственной политики в сфере защиты прав детей приоритетным направлением подпрограммы является обеспечение всемерной поддержки </w:t>
      </w:r>
      <w:r w:rsidRPr="004362CA">
        <w:rPr>
          <w:rFonts w:ascii="Times New Roman" w:hAnsi="Times New Roman" w:cs="Times New Roman"/>
          <w:bCs/>
          <w:sz w:val="20"/>
          <w:szCs w:val="20"/>
        </w:rPr>
        <w:t>детей-сирот и детей, оставшихся без попечения родителей.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Целью настоящей  подпрограммы является с</w:t>
      </w:r>
      <w:r w:rsidRPr="004362CA">
        <w:rPr>
          <w:rFonts w:ascii="Times New Roman" w:hAnsi="Times New Roman" w:cs="Times New Roman"/>
          <w:bCs/>
          <w:sz w:val="20"/>
          <w:szCs w:val="20"/>
        </w:rPr>
        <w:t>овершенствование деятельности по защите прав детей на отдых, оздоровление и социальную поддержку.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Задачи подпрограммы: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обеспечение отдыха и оздоровления детей, реализация программ их трудовой занятости в каникулярное время;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повышение качества услуг, предоставляемых организациями отдыха и оздоровления детей;</w:t>
      </w:r>
      <w:r w:rsid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реализация мер по защите прав несовершеннолетних, в том числе детей-сирот и детей, оставшихся без попечения родителей, обеспечению их социальной адаптации.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В рамках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>настоящей подпрограммы будут достигнуты следующие результаты: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доля детей, охваченных мероприятиями по отдыху и оздоровлению, увеличится от </w:t>
      </w:r>
      <w:r w:rsidRPr="004362CA">
        <w:rPr>
          <w:rFonts w:ascii="Times New Roman" w:hAnsi="Times New Roman" w:cs="Times New Roman"/>
          <w:bCs/>
          <w:sz w:val="20"/>
          <w:szCs w:val="20"/>
        </w:rPr>
        <w:t>общего количества детей школьного возраста до 80%;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число участников ученических производственных бригад составит не менее 50чел.;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усыновление (удочерение) и под опеку (попечительство)), в том числе по договору о приемной семье, составит </w:t>
      </w:r>
      <w:r w:rsidRPr="004362CA">
        <w:rPr>
          <w:rFonts w:ascii="Times New Roman" w:hAnsi="Times New Roman" w:cs="Times New Roman"/>
          <w:bCs/>
          <w:sz w:val="20"/>
          <w:szCs w:val="20"/>
        </w:rPr>
        <w:t>80%;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детские дома, патронатные семьи), находящихся в государственных (муниципальных) организациях всех типов, составит </w:t>
      </w:r>
      <w:r w:rsidRPr="004362CA">
        <w:rPr>
          <w:rFonts w:ascii="Times New Roman" w:hAnsi="Times New Roman" w:cs="Times New Roman"/>
          <w:bCs/>
          <w:sz w:val="20"/>
          <w:szCs w:val="20"/>
        </w:rPr>
        <w:t>80%;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2.4. Описание системы основных мероприятий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рамках настоящей подпрограммы реализуются 4 основных мероприятия.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i/>
          <w:sz w:val="20"/>
          <w:szCs w:val="20"/>
        </w:rPr>
        <w:t>2.4.1.Основное мероприятие 2.1«Организация и проведение профильных смен, многодневных походов, турслетов, спортивных игр.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рамках основного мероприятия будут осуществлены  полномочия по защите прав детей на отдых и оздоровление, в том числе  на участие одаренных детей, детей-сирот в профильных оздоровительных сменах.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Основное мероприятие направлено на решение следующей задачи: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обеспечение отдыха и оздоровления детей, реализация программ их трудовой занятости в каникулярное время.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Основное мероприятие призвано достичь следующего показателя данной подпрограммы: «Доля детей, охваченных мероприятиями по отдыху и оздоровлению, от </w:t>
      </w:r>
      <w:r w:rsidRPr="004362CA">
        <w:rPr>
          <w:rFonts w:ascii="Times New Roman" w:hAnsi="Times New Roman" w:cs="Times New Roman"/>
          <w:bCs/>
          <w:sz w:val="20"/>
          <w:szCs w:val="20"/>
        </w:rPr>
        <w:t>общего количества детей школьного возраста».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i/>
          <w:sz w:val="20"/>
          <w:szCs w:val="20"/>
        </w:rPr>
        <w:t>2.4.2. Основное мероприятие 2.2«Мероприятия по проведению оздоровительной кампании детей».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рамках основного мероприятия  будут осуществлены  полномочия по защите прав  детей на отдых и оздоровление, в том числе  детей,  находящихся в трудной жизненной ситуации, детей-сирот и детей, оставшихся без попечения родителей.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Основное мероприятие направлено на решение следующей задачи: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обеспечение отдыха и оздоровления детей, реализация программ их трудовой занятости в каникулярное время,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частичная оплата стоимости путевок в учреждения отдыха,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оплата вакцинации детей, выезжающих за пределы района в летний период для участия в профильных сменах. 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Основное мероприятие направлено на достижение следующего показателя настоящей подпрограммы: «Доля детей, охваченных мероприятиями по отдыху и оздоровлению, от </w:t>
      </w:r>
      <w:r w:rsidRPr="004362CA">
        <w:rPr>
          <w:rFonts w:ascii="Times New Roman" w:hAnsi="Times New Roman" w:cs="Times New Roman"/>
          <w:bCs/>
          <w:sz w:val="20"/>
          <w:szCs w:val="20"/>
        </w:rPr>
        <w:t>общего количества детей школьного возраста».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результате реализации основного мероприятия: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Ежегодно будут оздоравливаться не менее 50 % детей, находящихся в трудной жизненной ситуации (от общего числа детей данной категории). А также не менее 70% детей, обучающихся в общеобразовательных организациях района.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i/>
          <w:sz w:val="20"/>
          <w:szCs w:val="20"/>
        </w:rPr>
        <w:t>2.4.3. Основное мероприятие 2.3 «Развитие инфраструктуры отдыха,  оздоровления и занятости  детей и подростков  в каникулярное время».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В рамках основного мероприятия  будут осуществлены  мероприятия по поддержке 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детских и молодежных объединений, реализующих программы трудовой занятости детей и подростков, в том числе </w:t>
      </w:r>
      <w:r w:rsidRPr="004362CA">
        <w:rPr>
          <w:rFonts w:ascii="Times New Roman" w:hAnsi="Times New Roman" w:cs="Times New Roman"/>
          <w:sz w:val="20"/>
          <w:szCs w:val="20"/>
        </w:rPr>
        <w:t>ученических производственных бригад, а также мероприятия по проведению оздоровительной кампании детей (дератизация) и т.д.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Основное мероприятие  направлено на решение следующей задачи: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обеспечение отдыха и оздоровления детей, реализация программ их трудовой занятости в каникулярное время.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Основное мероприятие направлено на достижение следующих  показателей настоящей подпрограммы: 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доля детей, охваченных мероприятиями по отдыху и оздоровлению, от </w:t>
      </w:r>
      <w:r w:rsidRPr="004362CA">
        <w:rPr>
          <w:rFonts w:ascii="Times New Roman" w:hAnsi="Times New Roman" w:cs="Times New Roman"/>
          <w:bCs/>
          <w:sz w:val="20"/>
          <w:szCs w:val="20"/>
        </w:rPr>
        <w:t>общего количества детей школьного возраста;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число участников ученических производственных бригад.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результате реализации основного мероприятия укрепится материально-техническая база ученических производственных бригад.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i/>
          <w:sz w:val="20"/>
          <w:szCs w:val="20"/>
        </w:rPr>
        <w:t>2.4.4. Основное мероприятие 2.4 «Вложения в материально-техническую базу летних оздоровительных  учреждений района».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Основное мероприятие направлено на создание  соответствующих современным требованиям условий, материально-технической базы для  отдыха и оздоровления детей и подростков  в каникулярное время, а также </w:t>
      </w:r>
      <w:r w:rsidRPr="004362CA">
        <w:rPr>
          <w:rFonts w:ascii="Times New Roman" w:hAnsi="Times New Roman" w:cs="Times New Roman"/>
          <w:bCs/>
          <w:sz w:val="20"/>
          <w:szCs w:val="20"/>
        </w:rPr>
        <w:t>решение следующей задачи:</w:t>
      </w:r>
      <w:r w:rsidR="00A604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повышение качества услуг, предоставляемых организациями отдыха и оздоровления детей, в том числе за счет улучшения материально-технической базы учреждений.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рамках данного основного мероприятия будут осуществлены  мероприятия по улучшению материально-технической базы объектов  летних оздоровительных учреждений района.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Основное мероприятие направлено на достижение следующих показателей настоящей подпрограммы: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доля детей, охваченных мероприятиями по отдыху и оздоровлению, от </w:t>
      </w:r>
      <w:r w:rsidRPr="004362CA">
        <w:rPr>
          <w:rFonts w:ascii="Times New Roman" w:hAnsi="Times New Roman" w:cs="Times New Roman"/>
          <w:bCs/>
          <w:sz w:val="20"/>
          <w:szCs w:val="20"/>
        </w:rPr>
        <w:t>общего количества детей школьного возраста;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результате реализации основного мероприятия укрепится материально-техническая  база летних оздоровительных лагерей при школах района.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2.5. Ресурсное обеспечение подпрограммы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Финансирование реализации основного мероприятия 2.1 «Организация и проведение профильных смен и многодневных походов» за счет средств районного бюджета будут выделяться денежные средства на проведение профильных смен и многодневных походов.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Финансирование реализации основного мероприятия 2.2 «Мероприятия по проведению оздоровительной кампании детей»  осуществляется средствами областного бюджета через министерство социальной защиты населения Амурской области (оплата полной   стоимости путевок в загородные стационарные оздоровительные лагеря  для детей,  находящихся в трудной жизненной ситуации), министерство образования и науки Амурской области (детей-сирот, обучающихся в муниципальных общеобразовательных учреждениях, направление детей-сирот и детей, оставшихся без попечения родителей, в оздоровительные лагеря,  а также министерство здравоохранения Амурской области (санаторно-курортное лечение детей по медицинским заключениям), средствами местного бюджета ( оплата путевок в пришкольные лагеря на условиях софинансирования).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Реализация основного мероприятия 2.4 «Вложения в материально-техническую базу летних оздоровительных  учреждений района» предполагает финансовое обеспечение материально-технической базы учреждений 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Информация об объемах финансирования настоящей подпрограммы  представлена в составе приложения к программе.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2.6. Планируемые показатели эффективности реализации подпрограммы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и непосредственные результаты основных мероприятий подпрограммы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рамках настоящей подпрограммы 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показателей: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показатель2.1</w:t>
      </w:r>
      <w:r w:rsidRPr="004362CA">
        <w:rPr>
          <w:rFonts w:ascii="Times New Roman" w:hAnsi="Times New Roman" w:cs="Times New Roman"/>
          <w:sz w:val="20"/>
          <w:szCs w:val="20"/>
        </w:rPr>
        <w:t xml:space="preserve"> «Доля детей, охваченных мероприятиями по отдыху и оздоровлению, от </w:t>
      </w:r>
      <w:r w:rsidRPr="004362CA">
        <w:rPr>
          <w:rFonts w:ascii="Times New Roman" w:hAnsi="Times New Roman" w:cs="Times New Roman"/>
          <w:bCs/>
          <w:sz w:val="20"/>
          <w:szCs w:val="20"/>
        </w:rPr>
        <w:t>общего количества детей школьного возраста» (Д</w:t>
      </w:r>
      <w:r w:rsidRPr="004362CA">
        <w:rPr>
          <w:rFonts w:ascii="Times New Roman" w:hAnsi="Times New Roman" w:cs="Times New Roman"/>
          <w:bCs/>
          <w:sz w:val="20"/>
          <w:szCs w:val="20"/>
          <w:vertAlign w:val="subscript"/>
        </w:rPr>
        <w:t>озд</w:t>
      </w:r>
      <w:r w:rsidRPr="004362CA">
        <w:rPr>
          <w:rFonts w:ascii="Times New Roman" w:hAnsi="Times New Roman" w:cs="Times New Roman"/>
          <w:bCs/>
          <w:sz w:val="20"/>
          <w:szCs w:val="20"/>
        </w:rPr>
        <w:t>) рассчитывается по формуле: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озд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bCs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озд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Ч</w:t>
      </w:r>
      <w:r w:rsidRPr="004362CA">
        <w:rPr>
          <w:rFonts w:ascii="Times New Roman" w:hAnsi="Times New Roman" w:cs="Times New Roman"/>
          <w:bCs/>
          <w:sz w:val="20"/>
          <w:szCs w:val="20"/>
          <w:vertAlign w:val="subscript"/>
        </w:rPr>
        <w:t>озд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– численность детей, </w:t>
      </w:r>
      <w:r w:rsidRPr="004362CA">
        <w:rPr>
          <w:rFonts w:ascii="Times New Roman" w:hAnsi="Times New Roman" w:cs="Times New Roman"/>
          <w:sz w:val="20"/>
          <w:szCs w:val="20"/>
        </w:rPr>
        <w:t>охваченных мероприятиями по отдыху и оздоровлению;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Ч</w:t>
      </w:r>
      <w:r w:rsidRPr="004362CA">
        <w:rPr>
          <w:rFonts w:ascii="Times New Roman" w:hAnsi="Times New Roman" w:cs="Times New Roman"/>
          <w:bCs/>
          <w:sz w:val="20"/>
          <w:szCs w:val="20"/>
          <w:vertAlign w:val="subscript"/>
        </w:rPr>
        <w:t>о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– численность детей школьного возраста;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показатель2.2</w:t>
      </w:r>
      <w:r w:rsidRPr="004362CA">
        <w:rPr>
          <w:rFonts w:ascii="Times New Roman" w:hAnsi="Times New Roman" w:cs="Times New Roman"/>
          <w:sz w:val="20"/>
          <w:szCs w:val="20"/>
        </w:rPr>
        <w:t xml:space="preserve"> «Число участников ученических производственных бригад»;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показатель2.3</w:t>
      </w:r>
      <w:r w:rsidRPr="004362CA">
        <w:rPr>
          <w:rFonts w:ascii="Times New Roman" w:hAnsi="Times New Roman" w:cs="Times New Roman"/>
          <w:sz w:val="20"/>
          <w:szCs w:val="20"/>
        </w:rPr>
        <w:t xml:space="preserve"> «Доля детей, оставшихся без попечения родителей, - всего, в том числе переданных неродственникам (в приемные семьи, на усыновление (удочерение), под опеку (попечительство), охваченных другими формами семейного устройства (семейные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>детские дома, патронатные семьи), находящихся в государственных (муниципальных) организациях  всех типов» (Д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с</w:t>
      </w:r>
      <w:r w:rsidRPr="004362CA">
        <w:rPr>
          <w:rFonts w:ascii="Times New Roman" w:hAnsi="Times New Roman" w:cs="Times New Roman"/>
          <w:sz w:val="20"/>
          <w:szCs w:val="20"/>
        </w:rPr>
        <w:t>) рассчитывается по формуле: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Д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с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Д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год-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+(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Ч</m:t>
            </m:r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w:softHyphen/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w:softHyphen/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год-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год-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)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Д– общая численность детей, оставшихся без попечения родителей;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Д 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год-1</w:t>
      </w:r>
      <w:r w:rsidRPr="004362CA">
        <w:rPr>
          <w:rFonts w:ascii="Times New Roman" w:hAnsi="Times New Roman" w:cs="Times New Roman"/>
          <w:sz w:val="20"/>
          <w:szCs w:val="20"/>
        </w:rPr>
        <w:t>– численность населения в возрасте от 0 до 17 лет (включительно) по состоянию на 1 января отчетного года (данные Росстата);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Ч 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 xml:space="preserve">год-2   </w:t>
      </w:r>
      <w:r w:rsidRPr="004362CA">
        <w:rPr>
          <w:rFonts w:ascii="Times New Roman" w:hAnsi="Times New Roman" w:cs="Times New Roman"/>
          <w:sz w:val="20"/>
          <w:szCs w:val="20"/>
        </w:rPr>
        <w:t>– численность населения в возрасте от 0 до 17 лет (включительно) по состоянию на 1 января предыдущего отчетного года (данные Росстата).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3. Подпрограмма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 «Обеспечение реализации муниципальной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программы «Развитие образования Завитинского района» 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и прочие мероприятия в области образования»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3.1. Паспорт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54"/>
        <w:gridCol w:w="4226"/>
        <w:gridCol w:w="6029"/>
      </w:tblGrid>
      <w:tr w:rsidR="00FE2D98" w:rsidRPr="004362CA" w:rsidTr="00FE2D98">
        <w:trPr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муниципальной программы «Развитие образования Завитинского района» и прочие мероприятия в области образования</w:t>
            </w:r>
          </w:p>
        </w:tc>
      </w:tr>
      <w:tr w:rsidR="00FE2D98" w:rsidRPr="004362CA" w:rsidTr="00FE2D98">
        <w:trPr>
          <w:trHeight w:val="400"/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</w:t>
            </w:r>
          </w:p>
        </w:tc>
      </w:tr>
      <w:tr w:rsidR="00FE2D98" w:rsidRPr="004362CA" w:rsidTr="00FE2D98">
        <w:trPr>
          <w:trHeight w:val="400"/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района, образовательные учреждения района</w:t>
            </w:r>
          </w:p>
        </w:tc>
      </w:tr>
      <w:tr w:rsidR="00FE2D98" w:rsidRPr="004362CA" w:rsidTr="00FE2D98">
        <w:trPr>
          <w:trHeight w:val="400"/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организационно-экономических, информационных и научно-методических условий развития системы образования Завитинского района</w:t>
            </w:r>
          </w:p>
        </w:tc>
      </w:tr>
      <w:tr w:rsidR="00FE2D98" w:rsidRPr="004362CA" w:rsidTr="00FE2D98">
        <w:trPr>
          <w:trHeight w:val="400"/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1. Разработка нормативных правовых, научно-методических и иных документов, направленных на эффективное решение задач муниципальной  программы.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2. Мониторинг хода реализации и информационное сопровождение муниципальной программы.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3. Продвижение основных идей развития образования для получения поддержки широкой общественности.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4. Совершенствование системы оценки качества образования.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5.Развитие информационно-технологической инфраструктуры</w:t>
            </w:r>
          </w:p>
        </w:tc>
      </w:tr>
      <w:tr w:rsidR="00FE2D98" w:rsidRPr="004362CA" w:rsidTr="00FE2D98">
        <w:trPr>
          <w:trHeight w:val="400"/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2015 – 2025 годы</w:t>
            </w:r>
          </w:p>
        </w:tc>
      </w:tr>
      <w:tr w:rsidR="00FE2D98" w:rsidRPr="004362CA" w:rsidTr="00FE2D98">
        <w:trPr>
          <w:trHeight w:val="64"/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Объемы ассигнований районного бюджета подпрограммы (с расшифровкой по годам ее реализации), а также прогнозные объемы средств, привлекаемых из других источников     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Планируемые общие затраты на реализацию подпрограммы  – 3 626 222,71 тыс. рублей, в том числе: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2015 год –237 061, 80 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ыс. рублей;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2016 год –259 346, 55 тыс. рублей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2017 год –260 253, 20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 год – 326 566, 21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2019 год – 322 641, 50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2020 год – 364 342, 55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2021 год – 396 476, 90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2022 год – 382 535, 20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2023 год – 358 999,60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2024 год – 358 999,60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 год - 358 999,60 тыс. рублей.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за счет средств районного  бюджета –</w:t>
            </w:r>
          </w:p>
          <w:p w:rsidR="00FE2D98" w:rsidRPr="004362CA" w:rsidRDefault="00FE2D98" w:rsidP="00A6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1 220 642, 43 тыс. рублей, в том числе: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2015 год –77  041,90 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2016 год – 98 013, 55 тыс. рублей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2017 год – 92 142, 22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 год – 148 320, 80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2019 год – 141 170, 70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2020 год – 150 550, 36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2021 год – 122 701,40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2022 год – 95 207,80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2023 год – 98 497,90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2024 год – 98 497,90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 год - 98 497,90  тыс. рублей.</w:t>
            </w:r>
          </w:p>
        </w:tc>
      </w:tr>
      <w:tr w:rsidR="00FE2D98" w:rsidRPr="004362CA" w:rsidTr="00FE2D98">
        <w:trPr>
          <w:trHeight w:val="203"/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результаты реализации подпрограммы                           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 Будет  проведено не менее 20мероприятий районного уровня по распространению результатов муниципальной программы.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 Уровень информированности населения о реализации мероприятий по развитию сферы образования в рамках муниципальной  программы достигнет 35 %.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 На всех уровнях образования будут реализованы механизмы внешней оценки качества образования.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5. 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составит 90%.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6. 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составит 85%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7.Увеличится охват учащихся, занимающихся физической культурой и спортом во внеурочное время до 90%</w:t>
            </w:r>
          </w:p>
        </w:tc>
      </w:tr>
    </w:tbl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t>3.2. Характеристика сферы реализации подпрограммы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Полномочия участников муниципальной программы в области образования распространяются на систему, насчитывающую 15 организаций, в которых учатся и работают более 3469тыс.человек. Такая большая сфера деятельности не может существовать сама по себе без взаимодействия с другими сферами деятельности.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Основной целью функционирования отдела образования и учреждений образования в сфере реализации муниципальной  программы является приведение системы образования района в такое состояние, при котором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>качественное образование доступно всем, кто желает его получить. Движение подобного рода следует понимать как процесс постепенного изменения системы, количественного и  качественного, закрепленный в программных мероприятиях.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 </w:t>
      </w:r>
      <w:r w:rsidRPr="004362CA">
        <w:rPr>
          <w:rFonts w:ascii="Times New Roman" w:hAnsi="Times New Roman" w:cs="Times New Roman"/>
          <w:sz w:val="20"/>
          <w:szCs w:val="20"/>
        </w:rPr>
        <w:t>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– 2015 годы, приоритетный национальный проект «Образование», национальная образовательная инициатива «Наша новая школа», другие федеральные целевые и ведомственные программы, проекты модернизации общего образования, долгосрочные целевые программы «Развитие образования Амурской области на 2009 – 2015 годы», а затем «Развитие образования Амурской области на 2012 – 2015 годы», а также муниципальная программа Завитинского района «Развитие образования Завитинского района на 2013-205 годы».Ведущими механизмами стимулирования системных изменений последних лет в образовании на всех его уровнях стало внедрение новых моделей управления и финансирования, ориентированных на результат, в том числе: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Нормативное подушевое финансирование образовательных учреждений;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система оплаты труда, ориентированная на результат;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общественное участие в управлении образованием и оценке его качества;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публичная отчетность образовательных учреждений.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Особое внимание уделялось формированию системы оценки качества образования, которая включает в себя:</w:t>
      </w:r>
      <w:r w:rsidR="00A6048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действующие и апробируемые государственные итоговые аттестационные процедуры (единый государственный экзамен, государственная итоговая аттестация выпускников 9 классов в новой форме и другие);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процедуры независимой оценки качества образования, включая оценку качества образования внутри образовательной организации;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мониторинговые исследования;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процедуры самооценки.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Однако названные меры не привели к реальной самостоятельности образовательных учреждений, к повышению качества образования в соответствии с новыми требованиями. Система не преодолела информационную закрытость, непрозрачность для потребителя. </w:t>
      </w:r>
      <w:r w:rsidRPr="004362CA">
        <w:rPr>
          <w:rFonts w:ascii="Times New Roman" w:hAnsi="Times New Roman" w:cs="Times New Roman"/>
          <w:bCs/>
          <w:sz w:val="20"/>
          <w:szCs w:val="20"/>
        </w:rPr>
        <w:t>Н</w:t>
      </w:r>
      <w:r w:rsidRPr="004362CA">
        <w:rPr>
          <w:rFonts w:ascii="Times New Roman" w:hAnsi="Times New Roman" w:cs="Times New Roman"/>
          <w:sz w:val="20"/>
          <w:szCs w:val="20"/>
        </w:rPr>
        <w:t>е обеспечена  полная информационная открытость результатов деятельности системы образования (неразмещение электронных инструктивно-методических и научно-методических ресурсов, к которым предоставлен доступ в сети Интернет, информации о проведенных мероприятиях и т.д.), что является  барьером для повышения уровня информированности населения, развития конкуренции,  повышения эффективности и доступности образовательных услуг. Созданные во всех общеобразовательных организациях органы коллегиального управления функционируют в основном формально.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достижений, в том числе использование результатов единого государственного экзамена. 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обучающимися. 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служащих, подготовки кадрового резерва.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Для эффективной реализации мероприятий муниципальной  программы потребуется совершенствовать существующую нормативную правовую базу.</w:t>
      </w:r>
      <w:r w:rsidR="00A6048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Кроме названных, к числу проблем на управленческом уровне, решаемых в рамках настоящей подпрограммы, можно отнести и следующие: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снижение качества образования;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отсутствие налаженных связей между уровнями образования;</w:t>
      </w:r>
      <w:r w:rsidR="00893C7E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низкая экономическая эффективность системы образования;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недостатки в кадровом обеспечении системы управления образованием;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недостаточная прозрачность системы образования для общества.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3.3. Приор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итеты муниципальной  политики в </w:t>
      </w:r>
      <w:r w:rsidRPr="004362CA">
        <w:rPr>
          <w:rFonts w:ascii="Times New Roman" w:hAnsi="Times New Roman" w:cs="Times New Roman"/>
          <w:sz w:val="20"/>
          <w:szCs w:val="20"/>
        </w:rPr>
        <w:t xml:space="preserve">сфере реализации 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Подпрограммы 3, цели, задачи и ожидаемые конечные результаты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Настоящая подпрограмма носит не технический, не обслуживающий характер, так как направлена на существенное повышение качества управления процессами развития такой сложной системы, какой является система образования, в том числе через совершенствование системы оценки качества образования,  вовлечение экспертов и широкой общественности в реализацию муниципальной программы. 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Единой системы мониторинга процессов модернизации образования пока не создано. Информация о реализуемых мерах, результатах и проблемах отрасли представляется общественности в различных средствах массовой информации также разрозненно, не всегда объективно и целостно. Это порождает множество искажений. 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Мероприятия по совершенствованию системы оценки качества образования не выделены в отдельную подпрограмму, а включены в настоящую в связи с тем, что за формирование названной  системы отвечает непосредственно отдел образования.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Ведется работа по развитию информационно-технологической инфраструктуры в сфере образования (сайты), на которых размещается специализированная информация по образованию. В последние годы произошло существенное расширение и качественное обновление информационно-технологической инфраструктуры в сфере образования. Она нуждается в поддержке, технологическом и методическом обновлении.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Изложенное выше позволяет  определить приоритеты муниципальной политики в сфере реализации настоящей подпрограммы, которыми являются: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создание системы управления реализацией муниципальной программы, обеспечивающей эффективное использование общественных ресурсов;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обеспечение вовлечения профессиональных групп и широкой общественности в поддержку идей и реализа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цию </w:t>
      </w:r>
      <w:r w:rsidRPr="004362CA">
        <w:rPr>
          <w:rFonts w:ascii="Times New Roman" w:hAnsi="Times New Roman" w:cs="Times New Roman"/>
          <w:sz w:val="20"/>
          <w:szCs w:val="20"/>
        </w:rPr>
        <w:t>мероприятий муниципальной программы;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достижение принципиальных изменений в системе оценки качества образования.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Целью настоящей подпрограммы   является о</w:t>
      </w:r>
      <w:r w:rsidRPr="004362CA">
        <w:rPr>
          <w:rFonts w:ascii="Times New Roman" w:hAnsi="Times New Roman" w:cs="Times New Roman"/>
          <w:bCs/>
          <w:sz w:val="20"/>
          <w:szCs w:val="20"/>
        </w:rPr>
        <w:t>беспечение организационно-экономических, информационных и научно-методических условий развития системы образования Завитинского района.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Задачи подпрограммы: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разработка нормативных правовых, научно-методических и иных документов, направленных на эффективное решение задач муниципальной программы;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мониторинг хода реализации и информационное сопровождение муниципальной программы</w:t>
      </w:r>
      <w:r w:rsidRPr="004362CA">
        <w:rPr>
          <w:rFonts w:ascii="Times New Roman" w:hAnsi="Times New Roman" w:cs="Times New Roman"/>
          <w:bCs/>
          <w:sz w:val="20"/>
          <w:szCs w:val="20"/>
        </w:rPr>
        <w:t>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продвижение основных идей развития образования для получения поддержки широкой общественности;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совершенствование системы оценки качества образования;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развитие информационно-технологической инфраструктуры. 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Результаты реализации подпрограммы: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будет  проведено не менее 20 мероприятий муниципального уровня по распространению результатов муниципальной программы;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уровень информированности населения о реализации мероприятий по развитию сферы образования в рамках муниципальной программы достигнет 35%.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на всех уровнях образования будут реализованы механизмы внешней оценки качества образования;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 составит 90%;удельный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 составит 85%.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3.4. Описание системы основных мероприятий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В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>настоящую подпрограмму включены четыре мероприятия, направленные на решение указанных в ней проблем и приоритетных задач.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3.4.1. Основное мероприятие 3.1«Расходы на обеспечение  функций отдела образования».</w:t>
      </w:r>
      <w:r w:rsidR="00893C7E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Основное мероприятие направлено на  организационно-аналитическое, информационное сопровождение реализации муниципальной программы в рамках выполнения отделом образования возложенных на него полномочий, а также  решение следующих задач: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разработка нормативных правовых, научно-методических и иных документов, направленных на эффективное решение задач муниципальной программы;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мониторинг хода реализации и информационное сопровождение муниципальной программы</w:t>
      </w:r>
      <w:r w:rsidRPr="004362CA">
        <w:rPr>
          <w:rFonts w:ascii="Times New Roman" w:hAnsi="Times New Roman" w:cs="Times New Roman"/>
          <w:bCs/>
          <w:sz w:val="20"/>
          <w:szCs w:val="20"/>
        </w:rPr>
        <w:t>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продвижение основных идей развития образования для получения поддержки широкой общественности;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совершенствование системы оценки качества образования.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Реализация основного мероприятия направлена на достижение следующих целевых показателей настоящей подпрограммы: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количество проведенных мероприятий районного уровня по распространению результатов муниципальной программы;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уровень информированности населения о реализации мероприятий по развитию сферы образования в рамках муниципальной программы (по данным опроса).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результате реализации основног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о мероприятия будут обеспечены: </w:t>
      </w:r>
      <w:r w:rsidRPr="004362CA">
        <w:rPr>
          <w:rFonts w:ascii="Times New Roman" w:hAnsi="Times New Roman" w:cs="Times New Roman"/>
          <w:sz w:val="20"/>
          <w:szCs w:val="20"/>
        </w:rPr>
        <w:t xml:space="preserve">ежегодное проведение  трех мероприятий районного уровня по распространению результатов муниципальной программы; 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разработка и принятие  нормативных правовых актов, обеспечивающих реализацию муниципальных программы;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своевременная подготовка методических рекомендаций, необходимых для реализации мероприятий муниципальной программы; публикация в периодике аналитических материалов о ходе и результатах реализации муниципальной программы;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высокий уровень открытости информации о результатах развития районной  системы образования;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общественная поддержка идей муниципальной  программы.</w:t>
      </w:r>
      <w:r w:rsidR="00A6048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i/>
          <w:sz w:val="20"/>
          <w:szCs w:val="20"/>
        </w:rPr>
        <w:t>Основное мероприятие 3.1.1. Расходы на содержание аппарата отдела образования», 3.1.2. «Расходы на содержание методического кабинета» 3.1.3 «Расходы на содержание</w:t>
      </w:r>
      <w:r w:rsidRPr="004362CA">
        <w:rPr>
          <w:rFonts w:ascii="Times New Roman" w:hAnsi="Times New Roman" w:cs="Times New Roman"/>
          <w:sz w:val="20"/>
          <w:szCs w:val="20"/>
        </w:rPr>
        <w:t xml:space="preserve"> дошкольных образовательных учреждений</w:t>
      </w:r>
      <w:r w:rsidRPr="004362CA">
        <w:rPr>
          <w:rFonts w:ascii="Times New Roman" w:hAnsi="Times New Roman" w:cs="Times New Roman"/>
          <w:i/>
          <w:sz w:val="20"/>
          <w:szCs w:val="20"/>
        </w:rPr>
        <w:t>», 3.1.4 «Расходы на содержание общеобразовательных учреждений», 3.1.5 «Расходы на содержание ДЮСШ».</w:t>
      </w:r>
      <w:r w:rsidRPr="004362CA">
        <w:rPr>
          <w:rFonts w:ascii="Times New Roman" w:hAnsi="Times New Roman" w:cs="Times New Roman"/>
          <w:sz w:val="20"/>
          <w:szCs w:val="20"/>
        </w:rPr>
        <w:t>Основное мероприятие предусматривает выполняемые финансовым отделом администрации Завитинского района, «Централизованной бухгалтерией» работы по бухгалтерскому обслуживанию аппарата отдела образования, методического кабинета, технического и обслуживающего персонала образовательных учреждений района.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3.4.2. Основное мероприятие 3.2 «Безопасность образовательных учреждений»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Основное мероприятие  направлено на поддержание и улучшение системы пожарной безопасности: включает ремонт систем оповещения людей о пожаре, ремонт автоматической пожарной сигнализации, приобретение знаков и планов эвакуации, установку дверей, обработку деревянных конструкций чердачных помещений огнезащитным составом, проверку пропитки, оборудование выходов; зарядку огнетушителей и др. Также в рамках основного мероприятия  включен ремонт ограждения дворов образовательных учреждений, ремонт электропроводки,  установка систем видеонаблюдения, установка тревожной кнопки и др.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3.4.3. Основное мероприятие 3.3 «Организация подвоза учащихся»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Основное мероприятие направлено на организацию подвоза к местам обучения и обратно нуждающихся в подвозе учащихся.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3.4.4. Основное мероприятие 3.4 «Расходы на АИС «Комплектование ДОО» и «Зачисление в ОО».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4. Основное мероприятие «Организация и осуществление деятельности по опеке и попечительству в отношении несовершеннолетних лиц».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5. Основное мероприятие «Социальная политика. Охрана семьи и детства».6. Основное мероприятие п. 3.7 «Создание в общеобразовательных организациях, расположенных в сельской местности, условий для  занятий физической культурой и спортом».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Основное мероприятие  направлено на создание в общеобразовательных организациях, расположенных в сельской местности, условий для занятий физической культурой и спортом, а также на увеличение доли  обучающихся, занимающихся физической культурой  и спортом во внеурочное время (начальное общее образование, основное общее образование, среднее общее образование), в общем количестве обучающихся, за исключением дошкольного образования.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3.5. Ресурсное обеспечение подпрограммы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Финансирование на реализацию основного мероприятия 3.4.1. направляется на содержание аппарата, специалистов отдела образования, технического и обслуживающего персонала образовательных учреждений района, поддержку развития нормативной правовой базы в сфере образования, обеспечивающего организацию мониторинга реализации муниципальной программы и ее информационное сопровождение. 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Средства на реализацию основного  мероприятия 3.4.1 направляются из муниципального бюджета.Средства на реализацию основного  мероприятия 6. направляются из федерального, областного и районного бюджета.Информация об объемах финансового обеспечения настоящей подпрограммы представлена в составе приложения к муниципальной программе.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3.6. Планируемые показатели эффективности реализации подпрограммы 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и непосредственные результаты подпрограммы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рамках настоящей подпрограммы исполнители мероприятий будут обеспечивать достижение и предоставлять ответственному исполнителю муниципальной программы информацию о значениях следующих  целевых показателей: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1</w:t>
      </w:r>
      <w:r w:rsidRPr="004362CA">
        <w:rPr>
          <w:rFonts w:ascii="Times New Roman" w:hAnsi="Times New Roman" w:cs="Times New Roman"/>
          <w:sz w:val="20"/>
          <w:szCs w:val="20"/>
        </w:rPr>
        <w:t xml:space="preserve">«Количество проведенных мероприятий по распространению результатов муниципальной программы»  (значение показателя является накопительным и предполагает доведение числа проводимых по этому направлению мероприятий до 3 мероприятий в год);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2</w:t>
      </w:r>
      <w:r w:rsidRPr="004362CA">
        <w:rPr>
          <w:rFonts w:ascii="Times New Roman" w:hAnsi="Times New Roman" w:cs="Times New Roman"/>
          <w:sz w:val="20"/>
          <w:szCs w:val="20"/>
        </w:rPr>
        <w:t xml:space="preserve"> «Уровень информированности населения о реализации мероприятий по развитию сферы образования в рамках муниципальной программы»(У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ин</w:t>
      </w:r>
      <w:r w:rsidRPr="004362CA">
        <w:rPr>
          <w:rFonts w:ascii="Times New Roman" w:hAnsi="Times New Roman" w:cs="Times New Roman"/>
          <w:sz w:val="20"/>
          <w:szCs w:val="20"/>
        </w:rPr>
        <w:t>) рассчитывается по формуле: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ин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ин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оп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К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ин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количество информированных людей о реализации мероприятий по развитию сферы образования в рамках муниципальной программы;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К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оп</w:t>
      </w:r>
      <w:r w:rsidRPr="004362CA">
        <w:rPr>
          <w:rFonts w:ascii="Times New Roman" w:hAnsi="Times New Roman" w:cs="Times New Roman"/>
          <w:sz w:val="20"/>
          <w:szCs w:val="20"/>
        </w:rPr>
        <w:t>– количество опрошенных людей;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 3</w:t>
      </w:r>
      <w:r w:rsidRPr="004362CA">
        <w:rPr>
          <w:rFonts w:ascii="Times New Roman" w:hAnsi="Times New Roman" w:cs="Times New Roman"/>
          <w:sz w:val="20"/>
          <w:szCs w:val="20"/>
        </w:rPr>
        <w:t xml:space="preserve">  «Число уровней образования, на которых реализуются механизмы внешней оценки качества образования»;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 xml:space="preserve">Показатель  4 </w:t>
      </w:r>
      <w:r w:rsidRPr="004362CA">
        <w:rPr>
          <w:rFonts w:ascii="Times New Roman" w:hAnsi="Times New Roman" w:cs="Times New Roman"/>
          <w:sz w:val="20"/>
          <w:szCs w:val="20"/>
        </w:rPr>
        <w:t>«Удельный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организаций» (В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ку</w:t>
      </w:r>
      <w:r w:rsidRPr="004362CA">
        <w:rPr>
          <w:rFonts w:ascii="Times New Roman" w:hAnsi="Times New Roman" w:cs="Times New Roman"/>
          <w:sz w:val="20"/>
          <w:szCs w:val="20"/>
        </w:rPr>
        <w:t>) рассчитывается по формуле: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ку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ку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ку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число образовательных организаций, в которых созданы органы коллегиального управления с участием общественности (родители, работодатели);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число образовательных организаций;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  <w:u w:val="single"/>
        </w:rPr>
        <w:t>Показатель 5</w:t>
      </w:r>
      <w:r w:rsidRPr="004362CA">
        <w:rPr>
          <w:rFonts w:ascii="Times New Roman" w:hAnsi="Times New Roman" w:cs="Times New Roman"/>
          <w:sz w:val="20"/>
          <w:szCs w:val="20"/>
        </w:rPr>
        <w:t xml:space="preserve"> «Удельный вес числа образовательных организаций, обеспечив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ающих предоставление нормативно </w:t>
      </w:r>
      <w:r w:rsidRPr="004362CA">
        <w:rPr>
          <w:rFonts w:ascii="Times New Roman" w:hAnsi="Times New Roman" w:cs="Times New Roman"/>
          <w:sz w:val="20"/>
          <w:szCs w:val="20"/>
        </w:rPr>
        <w:t>закрепленного перечня сведений о своей деятельности на официальных сайтах, в общем числе образовательных организаций» (В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офс</w:t>
      </w:r>
      <w:r w:rsidRPr="004362CA">
        <w:rPr>
          <w:rFonts w:ascii="Times New Roman" w:hAnsi="Times New Roman" w:cs="Times New Roman"/>
          <w:sz w:val="20"/>
          <w:szCs w:val="20"/>
        </w:rPr>
        <w:t>)рассчитывается по формуле: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0"/>
                <w:szCs w:val="20"/>
              </w:rPr>
              <m:t>офс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=</m:t>
        </m:r>
        <m:f>
          <m:fPr>
            <m:ctrlPr>
              <w:rPr>
                <w:rFonts w:ascii="Cambria Math" w:hAnsi="Times New Roman" w:cs="Times New Roman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офс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0"/>
                    <w:szCs w:val="2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0"/>
                    <w:szCs w:val="20"/>
                  </w:rPr>
                  <m:t>о</m:t>
                </m:r>
              </m:sub>
            </m:sSub>
          </m:den>
        </m:f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х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>100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%,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где</m:t>
        </m:r>
        <m:r>
          <m:rPr>
            <m:sty m:val="p"/>
          </m:rPr>
          <w:rPr>
            <w:rFonts w:ascii="Cambria Math" w:hAnsi="Times New Roman" w:cs="Times New Roman"/>
            <w:sz w:val="20"/>
            <w:szCs w:val="20"/>
          </w:rPr>
          <m:t>:</m:t>
        </m:r>
      </m:oMath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офс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число образовательных организаций, обеспечивающих предоставление нормативно закрепленного перечня сведений о своей деятельности на официальных сайтах;Ч</w:t>
      </w:r>
      <w:r w:rsidRPr="004362CA">
        <w:rPr>
          <w:rFonts w:ascii="Times New Roman" w:hAnsi="Times New Roman" w:cs="Times New Roman"/>
          <w:sz w:val="20"/>
          <w:szCs w:val="20"/>
          <w:vertAlign w:val="subscript"/>
        </w:rPr>
        <w:t>о</w:t>
      </w:r>
      <w:r w:rsidRPr="004362CA">
        <w:rPr>
          <w:rFonts w:ascii="Times New Roman" w:hAnsi="Times New Roman" w:cs="Times New Roman"/>
          <w:sz w:val="20"/>
          <w:szCs w:val="20"/>
        </w:rPr>
        <w:t xml:space="preserve"> – число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>образовательных организаций.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4. Подпрограмма  «Формирование законопослушного поведения участников дорожного движения»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4.1. Паспорт подпрограммы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54"/>
        <w:gridCol w:w="4226"/>
        <w:gridCol w:w="6029"/>
      </w:tblGrid>
      <w:tr w:rsidR="00FE2D98" w:rsidRPr="004362CA" w:rsidTr="005B3725">
        <w:trPr>
          <w:trHeight w:val="20"/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Формирование законопослушного поведения участников дорожного движения</w:t>
            </w:r>
          </w:p>
        </w:tc>
      </w:tr>
      <w:tr w:rsidR="00FE2D98" w:rsidRPr="004362CA" w:rsidTr="005B3725">
        <w:trPr>
          <w:trHeight w:val="20"/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Координатор подпрограммы</w:t>
            </w:r>
          </w:p>
        </w:tc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</w:t>
            </w:r>
          </w:p>
        </w:tc>
      </w:tr>
      <w:tr w:rsidR="00FE2D98" w:rsidRPr="004362CA" w:rsidTr="005B3725">
        <w:trPr>
          <w:trHeight w:val="20"/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района, образовательные учреждения района</w:t>
            </w:r>
          </w:p>
        </w:tc>
      </w:tr>
      <w:tr w:rsidR="00FE2D98" w:rsidRPr="004362CA" w:rsidTr="005B3725">
        <w:trPr>
          <w:trHeight w:val="20"/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Цель подпрограммы</w:t>
            </w:r>
          </w:p>
        </w:tc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количества дорожно-транспортных происшествий с участием несовершеннолетних; повышение уровня  правового воспитания участников дорожного движения, культуры их поведения; повышение эффективости профилактики детского дорожно-транспортного травматизма </w:t>
            </w:r>
          </w:p>
        </w:tc>
      </w:tr>
      <w:tr w:rsidR="00FE2D98" w:rsidRPr="004362CA" w:rsidTr="005B3725">
        <w:trPr>
          <w:trHeight w:val="20"/>
          <w:tblCellSpacing w:w="5" w:type="nil"/>
        </w:trPr>
        <w:tc>
          <w:tcPr>
            <w:tcW w:w="2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Задачи подпрограммы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1.Предупреждение опасного поведения детей дошкольного и школьного возраста, участников дорожного движения;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2.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3.Совершенствовать систему профилактики детского дорожно-транспортного травматизма, позволяющую сформировать стереотип законопослушного поведения и негативного отношения к правонарушениям в сфере дорожного движения;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 Формировать у детей навыки безопасного поведения на дорогах.</w:t>
            </w:r>
          </w:p>
        </w:tc>
      </w:tr>
      <w:tr w:rsidR="00FE2D98" w:rsidRPr="004362CA" w:rsidTr="005B3725">
        <w:trPr>
          <w:trHeight w:val="20"/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Сроки реализации  подпрограммы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 – 2025 годы</w:t>
            </w:r>
          </w:p>
        </w:tc>
      </w:tr>
      <w:tr w:rsidR="00FE2D98" w:rsidRPr="004362CA" w:rsidTr="005B3725">
        <w:trPr>
          <w:trHeight w:val="20"/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Объемы ассигнований районного бюджета подпрограммы (с расшифровкой по годам ее реализации), а также прогнозные объемы средств, привлекаемых из других источников     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Планируемые общие затраты на реализацию подпрограммы  – 419,0 тыс. рублей, в том числе: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 год – 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2019 год – 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2020 год – 69,0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2021 год - 70,0 тыс. рублей;</w:t>
            </w:r>
            <w:r w:rsidR="00A6048E">
              <w:rPr>
                <w:rFonts w:ascii="Times New Roman" w:hAnsi="Times New Roman" w:cs="Times New Roman"/>
                <w:sz w:val="20"/>
                <w:szCs w:val="20"/>
              </w:rPr>
              <w:t xml:space="preserve"> 2022 год – 70,0 тыс. рублей; 2023 год – 70,0 тыс. рублей; 2024 год – 70,0 тыс. рублей;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 год – 70,0 тыс. рублей.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8" w:rsidRPr="004362CA" w:rsidTr="005B3725">
        <w:trPr>
          <w:trHeight w:val="20"/>
          <w:tblCellSpacing w:w="5" w:type="nil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конечные результаты реализации подпрограммы                            </w:t>
            </w:r>
          </w:p>
        </w:tc>
        <w:tc>
          <w:tcPr>
            <w:tcW w:w="2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A6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1.Создание системы и необходимых условий для профилактической работы по предупреждению  детского дорожно-транспортного травматизма в образовательных учреждениях района.</w:t>
            </w:r>
          </w:p>
          <w:p w:rsidR="00FE2D98" w:rsidRPr="004362CA" w:rsidRDefault="00FE2D98" w:rsidP="00A6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2.Формирование культуры безопасного поведения учащихся на улице. Снижение дорожно-транспортных происшествий с участием детей и подростков.</w:t>
            </w:r>
          </w:p>
          <w:p w:rsidR="00FE2D98" w:rsidRPr="004362CA" w:rsidRDefault="00FE2D98" w:rsidP="00A6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 Увеличение процента учащихся, вовлеченных в общественно-полезную деятельность через участие в конкурсах, акциях  по безопасности дорожного движения, ЮИД.</w:t>
            </w:r>
          </w:p>
          <w:p w:rsidR="00FE2D98" w:rsidRPr="004362CA" w:rsidRDefault="00FE2D98" w:rsidP="00A604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 Сформировать у обучающихся знания и навыки поведения в сфере дорожного движения.</w:t>
            </w:r>
          </w:p>
        </w:tc>
      </w:tr>
    </w:tbl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t>4.2. Характеристика сферы реализации подпрограммы  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Единая цель подпрограммы конкретизируется в совокупности задач, решение которых осуществляется с помощью конкретных эффективных комплексов мероприятий. 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трехлетний  период.</w:t>
      </w:r>
      <w:r w:rsidR="00A6048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 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В целях профилактики дорожно-транспортных происшествий с участием детей в 2018 году в образовательных учреждениях района  были  проведены профилактические беседы по соблюдению ПДД, конкурсы, акции  и т.д. Вопрос детского дорожно-транспортного травматизма постоянно находится во внимании отдела образования администрации района.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  Применение программно-целевого метода позволит осуществить: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- формирование основ и приоритетных направлений профилактики ДТП и снижения тяжести их последствий;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- реализацию комплекса мероприятий, в том числе профилактического характера, снижающих количество ДТП с несовершеннолетними и количество лиц, пострадавших в результате ДТП.</w:t>
      </w:r>
      <w:bookmarkStart w:id="7" w:name="bookmark4"/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Ожидаемый эффект от реализации подпрограммы  «Формирование законопослушного поведения участников дорожного движения»:  обеспечение безопасности дорожного движения участникам дорожного движения,  сокращение количества дорожно-транспортных происшествий с несовершеннолетними.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4.3. Приоритеты муниципальной политики в сфере реализации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подпрограммы, цели, задачи и ожидаемые конечные результаты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Основной целью </w:t>
      </w:r>
      <w:r w:rsidRPr="004362CA">
        <w:rPr>
          <w:rFonts w:ascii="Times New Roman" w:hAnsi="Times New Roman" w:cs="Times New Roman"/>
          <w:sz w:val="20"/>
          <w:szCs w:val="20"/>
        </w:rPr>
        <w:lastRenderedPageBreak/>
        <w:t xml:space="preserve">Подпрограммы  является общее сокращение количества ДТП  и количества ДТП с несовершеннолетними. Это позволит снизить показатели аварийности и, следовательно, уменьшить социальную остроту проблемы. Условиями достижения целей Подпрограммы является решение следующих задач: 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 - предупреждение опасного поведения детей дошкольного и школьного возраста, участников дорожного движения;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-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 - совершенствование системы профилактики детского дорожно-транспортного травматизма, позволяющей сформировать стереотип законопослушного поведения и негативного отношения к правонарушениям в сфере дорожного движения;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- формирование у детей навыков безопасного поведения на дорогах.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Предусматривается реализация таких мероприятий, как:-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- совершенствование работы по профилактике и сокращению детского дорожно</w:t>
      </w:r>
      <w:r w:rsidRPr="004362CA">
        <w:rPr>
          <w:rFonts w:ascii="Times New Roman" w:hAnsi="Times New Roman" w:cs="Times New Roman"/>
          <w:sz w:val="20"/>
          <w:szCs w:val="20"/>
        </w:rPr>
        <w:softHyphen/>
        <w:t>-транспортного травматизма; - формирование у населения, особенно у детей, навыков безопасного поведения на дорогах.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4.4. Описание системы основных мероприятийМероприятия муниципальной программы по обеспечению формирования законопослушного поведения участников дорожного движения в районе систематизируется по следующим основным направлениям: 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- подготовка методических рекомендаций по обучению детей правилам безопасности дорожного движения;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- обеспечение муниципальных образовательных учреждений перечнем нормативно - правовой документации, регламентирующей деятельность образовательных учреждений, по обеспечению безопасности дорожного движения и снижению детского дорожно-транспортного травматизма;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- организация и проведение уроков правовых знаний в образовательных учр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еждениях в рамках Всероссийской </w:t>
      </w:r>
      <w:r w:rsidRPr="004362CA">
        <w:rPr>
          <w:rFonts w:ascii="Times New Roman" w:hAnsi="Times New Roman" w:cs="Times New Roman"/>
          <w:sz w:val="20"/>
          <w:szCs w:val="20"/>
        </w:rPr>
        <w:t>акции «Внимание - дети!»;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- организация и проведение в общеобразовательных и дошкольных образовательных учреждениях и в учреждениях дополнительного образования детей акции «Неделя безопасности» в рамках Международной недели безопасности на дорогах;- организация и проведение в образовательных учреждениях занятий, мероприятий, направленных на повышение у участников дорожного движения уровня правосознания, в том числе стереотипа законопослушного поведения и негативного отношения к правонарушениям в сфере дорожного движения;- проведение</w:t>
      </w:r>
      <w:r w:rsidRPr="004362CA">
        <w:rPr>
          <w:rFonts w:ascii="Times New Roman" w:hAnsi="Times New Roman" w:cs="Times New Roman"/>
          <w:sz w:val="20"/>
          <w:szCs w:val="20"/>
        </w:rPr>
        <w:tab/>
        <w:t>соревнований, игр, конкурсов,  творческих</w:t>
      </w:r>
      <w:r w:rsidRPr="004362CA">
        <w:rPr>
          <w:rFonts w:ascii="Times New Roman" w:hAnsi="Times New Roman" w:cs="Times New Roman"/>
          <w:sz w:val="20"/>
          <w:szCs w:val="20"/>
        </w:rPr>
        <w:tab/>
        <w:t>работ среди детей по безопасности дорожного движения (соревнования «Безопасное колесо»), конкурсы и викторины по ПДД в пришкольных  детских оздоровительных лагерях;- проведение лекций, семинаров и практических занятий совместно с ОГИБДД МО МВД России  по Завитинскому району;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- совещания по актуальным вопросам обеспечения безопасности дорожного движения;- размещение</w:t>
      </w:r>
      <w:r w:rsidRPr="004362CA">
        <w:rPr>
          <w:rFonts w:ascii="Times New Roman" w:hAnsi="Times New Roman" w:cs="Times New Roman"/>
          <w:sz w:val="20"/>
          <w:szCs w:val="20"/>
        </w:rPr>
        <w:tab/>
        <w:t>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отдела образования, образовательных учреждений.</w:t>
      </w:r>
      <w:bookmarkEnd w:id="7"/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   4.5. Ресурсное обеспечение подпрограммы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Средства на реализацию основных  мероприятий направляются из муниципального бюджета. Некоторые мероприятия подпрограммы носят организационный характер и не требуют финансирования.  Информация об объемах финансового обеспечения настоящей подпрограммы представлена в составе приложения к муниципальной программе.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 xml:space="preserve">4.6. Планируемые показатели эффективности реализации подпрограммы 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и непосредственные результаты подпрограммы</w:t>
      </w:r>
      <w:r w:rsidR="005B3725" w:rsidRPr="004362CA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Для оценки эффективности и результативности решения задач, определенных подпрограммой, предполагается использование системы целевых показателей.</w:t>
      </w:r>
      <w:r w:rsidR="00A6048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Эффективность реализации подпрограммы определяется степенью достижения целевых показателей Подпрограммы, которыми являются: количество ДТП с участием несовершеннолетних, число детей, погибших в ДТП, доля учащихся, задействованных в мероприятиях по профилактике ДТП.</w:t>
      </w:r>
      <w:r w:rsidR="00A6048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  <w:r w:rsidR="00A6048E">
        <w:rPr>
          <w:rFonts w:ascii="Times New Roman" w:hAnsi="Times New Roman" w:cs="Times New Roman"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sz w:val="20"/>
          <w:szCs w:val="20"/>
        </w:rPr>
        <w:t>Ожидаемый эффект от реализации Подпрограммы «Формирование законопослушного поведения участников дорожного движения» - сокращение количества дорожно-транспортных происшествий с несовершеннолетними.</w:t>
      </w:r>
      <w:r w:rsidR="00A6048E">
        <w:rPr>
          <w:rFonts w:ascii="Times New Roman" w:hAnsi="Times New Roman" w:cs="Times New Roman"/>
          <w:sz w:val="20"/>
          <w:szCs w:val="20"/>
        </w:rPr>
        <w:t xml:space="preserve"> </w:t>
      </w:r>
      <w:r w:rsidR="005B3725" w:rsidRPr="004362CA">
        <w:rPr>
          <w:rFonts w:ascii="Times New Roman" w:hAnsi="Times New Roman" w:cs="Times New Roman"/>
          <w:sz w:val="20"/>
          <w:szCs w:val="20"/>
        </w:rPr>
        <w:t>Приложение № 1 к муниципальной программе «Развитие образования Завитинского района»</w:t>
      </w:r>
      <w:r w:rsidR="005B3725"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62CA">
        <w:rPr>
          <w:rFonts w:ascii="Times New Roman" w:hAnsi="Times New Roman" w:cs="Times New Roman"/>
          <w:bCs/>
          <w:sz w:val="20"/>
          <w:szCs w:val="20"/>
        </w:rPr>
        <w:t>Система основных мероприятий и плановых показателей реализации муниципальной программы</w:t>
      </w:r>
    </w:p>
    <w:p w:rsidR="00E1247B" w:rsidRPr="004362CA" w:rsidRDefault="00E1247B" w:rsidP="00FE2D9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  <w:sectPr w:rsidR="00E1247B" w:rsidRPr="004362CA" w:rsidSect="00FE2D98">
          <w:headerReference w:type="even" r:id="rId22"/>
          <w:pgSz w:w="11906" w:h="16838"/>
          <w:pgMar w:top="567" w:right="567" w:bottom="567" w:left="680" w:header="708" w:footer="708" w:gutter="0"/>
          <w:cols w:space="708"/>
          <w:docGrid w:linePitch="360"/>
        </w:sectPr>
      </w:pPr>
    </w:p>
    <w:p w:rsidR="00E1247B" w:rsidRPr="004362CA" w:rsidRDefault="00E1247B" w:rsidP="00FE2D9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6444" w:type="dxa"/>
        <w:jc w:val="center"/>
        <w:tblInd w:w="2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701"/>
        <w:gridCol w:w="761"/>
        <w:gridCol w:w="653"/>
        <w:gridCol w:w="1137"/>
        <w:gridCol w:w="2268"/>
        <w:gridCol w:w="809"/>
        <w:gridCol w:w="708"/>
        <w:gridCol w:w="567"/>
        <w:gridCol w:w="709"/>
        <w:gridCol w:w="709"/>
        <w:gridCol w:w="713"/>
        <w:gridCol w:w="704"/>
        <w:gridCol w:w="571"/>
        <w:gridCol w:w="59"/>
        <w:gridCol w:w="15"/>
        <w:gridCol w:w="15"/>
        <w:gridCol w:w="7"/>
        <w:gridCol w:w="578"/>
        <w:gridCol w:w="7"/>
        <w:gridCol w:w="8"/>
        <w:gridCol w:w="570"/>
        <w:gridCol w:w="15"/>
        <w:gridCol w:w="15"/>
        <w:gridCol w:w="696"/>
        <w:gridCol w:w="9"/>
        <w:gridCol w:w="15"/>
        <w:gridCol w:w="15"/>
        <w:gridCol w:w="721"/>
        <w:gridCol w:w="1121"/>
      </w:tblGrid>
      <w:tr w:rsidR="00FE2D98" w:rsidRPr="004362CA" w:rsidTr="00E1247B">
        <w:trPr>
          <w:jc w:val="center"/>
        </w:trPr>
        <w:tc>
          <w:tcPr>
            <w:tcW w:w="56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основного мероприятия</w:t>
            </w:r>
          </w:p>
        </w:tc>
        <w:tc>
          <w:tcPr>
            <w:tcW w:w="1414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37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Координатор программы, участники муниципальной программы</w:t>
            </w:r>
          </w:p>
        </w:tc>
        <w:tc>
          <w:tcPr>
            <w:tcW w:w="226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809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Базисный год</w:t>
            </w:r>
          </w:p>
        </w:tc>
        <w:tc>
          <w:tcPr>
            <w:tcW w:w="7426" w:type="dxa"/>
            <w:gridSpan w:val="2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Значение планового показателя по годам реализации</w:t>
            </w:r>
          </w:p>
        </w:tc>
        <w:tc>
          <w:tcPr>
            <w:tcW w:w="112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Отношение последнего года к базисному году, %</w:t>
            </w:r>
          </w:p>
        </w:tc>
      </w:tr>
      <w:tr w:rsidR="00FE2D98" w:rsidRPr="004362CA" w:rsidTr="00E1247B">
        <w:trPr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5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7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85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93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1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2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8" w:rsidRPr="004362CA" w:rsidTr="00E1247B">
        <w:trPr>
          <w:jc w:val="center"/>
        </w:trPr>
        <w:tc>
          <w:tcPr>
            <w:tcW w:w="5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67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85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93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8" w:rsidRPr="004362CA" w:rsidTr="00E1247B">
        <w:trPr>
          <w:jc w:val="center"/>
        </w:trPr>
        <w:tc>
          <w:tcPr>
            <w:tcW w:w="56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Развитие образования Завитинского района </w:t>
            </w:r>
          </w:p>
        </w:tc>
        <w:tc>
          <w:tcPr>
            <w:tcW w:w="76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53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7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</w:t>
            </w: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населения в возрасте 5 - 18 лет, охваченного образованием, в общей численности населения в возрасте 5 - 18 лет,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7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85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93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1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103,0 </w:t>
            </w:r>
          </w:p>
        </w:tc>
      </w:tr>
      <w:tr w:rsidR="00FE2D98" w:rsidRPr="004362CA" w:rsidTr="00E1247B">
        <w:trPr>
          <w:trHeight w:val="1862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школе,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67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5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3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1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FE2D98" w:rsidRPr="004362CA" w:rsidTr="00E1247B">
        <w:trPr>
          <w:trHeight w:val="645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10% школ с лучшими результатами единого государственного экзамена к среднему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баллу единого государственного экзамена (в расчете на 1 предмет) в 10% школ с худшими результатами единого государственного экзамена,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1,7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585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60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11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</w:tr>
      <w:tr w:rsidR="00FE2D98" w:rsidRPr="004362CA" w:rsidTr="00E1247B">
        <w:trPr>
          <w:trHeight w:val="456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5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</w:tr>
      <w:tr w:rsidR="00FE2D98" w:rsidRPr="004362CA" w:rsidTr="00E1247B">
        <w:trPr>
          <w:trHeight w:val="270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Доля работающих в сфере образования в возрасте от 25 до 65 лет, прошедших повышение квалификации и (или) профессиональную подготовку,  в общей численности работающих  в сфере образования этой возрастной группы,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6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85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50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</w:tr>
      <w:tr w:rsidR="00FE2D98" w:rsidRPr="004362CA" w:rsidTr="00E1247B">
        <w:trPr>
          <w:trHeight w:val="1153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оставшихся без попечения родителей, переданных на воспитание в семьи граждан Российской Федерации, постоянно проживающих на территории Российской Федерации (на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усыновление (удочерение) и под опеку (попечительство)), в том числе по договору о приемной семье,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45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15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585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50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105,5</w:t>
            </w:r>
          </w:p>
        </w:tc>
      </w:tr>
      <w:tr w:rsidR="00FE2D98" w:rsidRPr="004362CA" w:rsidTr="00E1247B">
        <w:trPr>
          <w:trHeight w:val="480"/>
          <w:jc w:val="center"/>
        </w:trPr>
        <w:tc>
          <w:tcPr>
            <w:tcW w:w="56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0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 «Развитие дошкольного, общего  и дополнительного образования детей»</w:t>
            </w:r>
          </w:p>
        </w:tc>
        <w:tc>
          <w:tcPr>
            <w:tcW w:w="76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45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15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585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50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</w:tr>
      <w:tr w:rsidR="00FE2D98" w:rsidRPr="004362CA" w:rsidTr="00E1247B">
        <w:trPr>
          <w:trHeight w:val="255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учителей в возрасте до 30 лет в общей численности учителей общеобразовательных организаций,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45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5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5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50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FE2D98" w:rsidRPr="004362CA" w:rsidTr="00E1247B">
        <w:trPr>
          <w:trHeight w:val="345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детей-инвалидов, обучающихся по программам общего образования на дому с использованием дистанционных образовательных технологий, в общей численности детей-инвалидов, которым показана такая форма обучения,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45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15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85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2D98" w:rsidRPr="004362CA" w:rsidTr="00E1247B">
        <w:trPr>
          <w:trHeight w:val="225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руководителей муниципальных организаций дошкольного образования,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организаций и организаций дополнительного образования детей, прошедших в течение последних трех лет повышение квалификации или профессиональную переподготовку, в общей численности руководителей организаций дошкольного, общего, дополнительного образования детей,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30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  <w:gridSpan w:val="6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0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5" w:type="dxa"/>
            <w:gridSpan w:val="6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</w:tr>
      <w:tr w:rsidR="00FE2D98" w:rsidRPr="004362CA" w:rsidTr="00E1247B">
        <w:trPr>
          <w:trHeight w:val="2288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674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615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2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36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FE2D98" w:rsidRPr="004362CA" w:rsidTr="00E1247B">
        <w:trPr>
          <w:trHeight w:val="1838"/>
          <w:jc w:val="center"/>
        </w:trPr>
        <w:tc>
          <w:tcPr>
            <w:tcW w:w="5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лет,%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74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15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36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107,1</w:t>
            </w:r>
          </w:p>
        </w:tc>
      </w:tr>
      <w:tr w:rsidR="00FE2D98" w:rsidRPr="004362CA" w:rsidTr="00E1247B">
        <w:trPr>
          <w:jc w:val="center"/>
        </w:trPr>
        <w:tc>
          <w:tcPr>
            <w:tcW w:w="5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обучающихся муниципальных общеобразовательных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организаций, занимающихся во вторую смену, от общей численности обучающихся в данных организациях,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18,9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15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6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FE2D98" w:rsidRPr="004362CA" w:rsidTr="00E1247B">
        <w:trPr>
          <w:jc w:val="center"/>
        </w:trPr>
        <w:tc>
          <w:tcPr>
            <w:tcW w:w="56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2. «Развитие системы защиты прав детей»</w:t>
            </w:r>
          </w:p>
        </w:tc>
        <w:tc>
          <w:tcPr>
            <w:tcW w:w="76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</w:t>
            </w: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охваченных мероприятиями по отдыху и оздоровлению, от </w:t>
            </w: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общего количества детей школьного возраста,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80,2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674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15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36" w:type="dxa"/>
            <w:gridSpan w:val="2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101,2</w:t>
            </w:r>
          </w:p>
        </w:tc>
      </w:tr>
      <w:tr w:rsidR="00FE2D98" w:rsidRPr="004362CA" w:rsidTr="00E1247B">
        <w:trPr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Количество одаренных детей, вовлеченных в профильные смены, чел.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4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51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</w:tr>
      <w:tr w:rsidR="00FE2D98" w:rsidRPr="004362CA" w:rsidTr="00E1247B">
        <w:trPr>
          <w:trHeight w:val="445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Удельный вес несовершеннолетних, которым будет предоставлена частичная оплата стоимости путевок для детей работающих граждан в организации отдыха и оздоровления детей в каникулярное время, от общего количества детей школьного возраста,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4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51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133,3</w:t>
            </w:r>
          </w:p>
        </w:tc>
      </w:tr>
      <w:tr w:rsidR="00FE2D98" w:rsidRPr="004362CA" w:rsidTr="00E1247B">
        <w:trPr>
          <w:trHeight w:val="586"/>
          <w:jc w:val="center"/>
        </w:trPr>
        <w:tc>
          <w:tcPr>
            <w:tcW w:w="56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Удельный вес несовершеннолетних, которым будет предоставлена частичная оплата работы в трудовых бригадах,%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4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</w:tr>
      <w:tr w:rsidR="00FE2D98" w:rsidRPr="004362CA" w:rsidTr="00E1247B">
        <w:trPr>
          <w:trHeight w:val="1075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Число летних оздоровительных учреждений, в которых укрепится материально-техническая база, ед.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4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1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FE2D98" w:rsidRPr="004362CA" w:rsidTr="00E1247B">
        <w:trPr>
          <w:trHeight w:val="1181"/>
          <w:jc w:val="center"/>
        </w:trPr>
        <w:tc>
          <w:tcPr>
            <w:tcW w:w="56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3. Обеспечение реализации муниципальной  программы «Развитие образования Завитинского района»  и прочие мероприятия в области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образования</w:t>
            </w:r>
          </w:p>
        </w:tc>
        <w:tc>
          <w:tcPr>
            <w:tcW w:w="76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53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7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</w:t>
            </w: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по распространению результатов муниципальной программы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4" w:type="dxa"/>
            <w:gridSpan w:val="5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1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FE2D98" w:rsidRPr="004362CA" w:rsidTr="00E1247B">
        <w:trPr>
          <w:trHeight w:val="972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Число уровней образования, на которых реализуются механизмы внешней оценки качества образования ,ед.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9" w:type="dxa"/>
            <w:gridSpan w:val="7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2D98" w:rsidRPr="004362CA" w:rsidTr="00E1247B">
        <w:trPr>
          <w:trHeight w:val="795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Удельный вес числа образовательных организаций, в которых созданы органы коллегиального управления с участием общественности (родители, работодатели), в общем числе образовательных организаций, 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9" w:type="dxa"/>
            <w:gridSpan w:val="7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2D98" w:rsidRPr="004362CA" w:rsidTr="00E1247B">
        <w:trPr>
          <w:trHeight w:val="2347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Удельный вес числа образовательных организаций, обеспечивающих предоставление нормативно закрепленного перечня сведений о своей деятельности на официальных сайтах, в общем числе образовательных организаций,%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9" w:type="dxa"/>
            <w:gridSpan w:val="7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2D98" w:rsidRPr="004362CA" w:rsidTr="00E1247B">
        <w:trPr>
          <w:trHeight w:val="493"/>
          <w:jc w:val="center"/>
        </w:trPr>
        <w:tc>
          <w:tcPr>
            <w:tcW w:w="56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Подпрограмма 4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«Формирование законопослушного поведения участников дорожного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движения»</w:t>
            </w:r>
          </w:p>
        </w:tc>
        <w:tc>
          <w:tcPr>
            <w:tcW w:w="761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653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7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района</w:t>
            </w: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ДТП с участием несовершеннолетних ,ед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gridSpan w:val="7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2D98" w:rsidRPr="004362CA" w:rsidTr="00E1247B">
        <w:trPr>
          <w:trHeight w:val="405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Число детей, погибших в ДТП,ед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9" w:type="dxa"/>
            <w:gridSpan w:val="7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6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E2D98" w:rsidRPr="004362CA" w:rsidTr="00E1247B">
        <w:trPr>
          <w:trHeight w:val="360"/>
          <w:jc w:val="center"/>
        </w:trPr>
        <w:tc>
          <w:tcPr>
            <w:tcW w:w="56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доля учащихся, задействованных в мероприятиях по профилактике ДТП.,%</w:t>
            </w:r>
          </w:p>
        </w:tc>
        <w:tc>
          <w:tcPr>
            <w:tcW w:w="8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3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0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7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9" w:type="dxa"/>
            <w:gridSpan w:val="7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00" w:type="dxa"/>
            <w:gridSpan w:val="3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6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0" w:type="dxa"/>
            <w:gridSpan w:val="4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FE2D98" w:rsidRPr="004362CA" w:rsidRDefault="00E1247B" w:rsidP="00FE2D98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lastRenderedPageBreak/>
        <w:t>Приложение №2 к муниципальной программе «Развитие образования Завитинского района»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2D98" w:rsidRPr="004362CA">
        <w:rPr>
          <w:rFonts w:ascii="Times New Roman" w:hAnsi="Times New Roman" w:cs="Times New Roman"/>
          <w:bCs/>
          <w:sz w:val="20"/>
          <w:szCs w:val="20"/>
        </w:rPr>
        <w:t>Ресурсное обеспечение и прогнозная (справочная) оценка расходов на реализацию мероприятий муниципальной программы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2D98" w:rsidRPr="004362CA">
        <w:rPr>
          <w:rFonts w:ascii="Times New Roman" w:hAnsi="Times New Roman" w:cs="Times New Roman"/>
          <w:bCs/>
          <w:sz w:val="20"/>
          <w:szCs w:val="20"/>
        </w:rPr>
        <w:t xml:space="preserve"> «Развитие образования Завитинского района» из различных источников финансирования</w:t>
      </w:r>
      <w:r w:rsidRPr="004362CA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W w:w="1558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1559"/>
        <w:gridCol w:w="1418"/>
        <w:gridCol w:w="1276"/>
        <w:gridCol w:w="500"/>
        <w:gridCol w:w="575"/>
        <w:gridCol w:w="1193"/>
        <w:gridCol w:w="425"/>
        <w:gridCol w:w="732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 w:rsidR="00FE2D98" w:rsidRPr="004362CA" w:rsidTr="00E1247B">
        <w:trPr>
          <w:trHeight w:val="390"/>
        </w:trPr>
        <w:tc>
          <w:tcPr>
            <w:tcW w:w="726" w:type="dxa"/>
            <w:vMerge w:val="restart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Координатор муниципальной программы, координатор подпрограммы, участники  муниципальной программы </w:t>
            </w:r>
          </w:p>
        </w:tc>
        <w:tc>
          <w:tcPr>
            <w:tcW w:w="1276" w:type="dxa"/>
            <w:vMerge w:val="restart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915" w:type="dxa"/>
            <w:gridSpan w:val="12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(тыс.руб)</w:t>
            </w:r>
          </w:p>
        </w:tc>
      </w:tr>
      <w:tr w:rsidR="00FE2D98" w:rsidRPr="004362CA" w:rsidTr="00E1247B">
        <w:trPr>
          <w:trHeight w:val="1770"/>
        </w:trPr>
        <w:tc>
          <w:tcPr>
            <w:tcW w:w="726" w:type="dxa"/>
            <w:vMerge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ГБРС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РЗ ПР</w:t>
            </w:r>
          </w:p>
        </w:tc>
        <w:tc>
          <w:tcPr>
            <w:tcW w:w="1193" w:type="dxa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732" w:type="dxa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53" w:type="dxa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53" w:type="dxa"/>
            <w:shd w:val="clear" w:color="auto" w:fill="auto"/>
            <w:noWrap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E2D98" w:rsidRPr="004362CA" w:rsidTr="00E1247B">
        <w:trPr>
          <w:trHeight w:val="405"/>
        </w:trPr>
        <w:tc>
          <w:tcPr>
            <w:tcW w:w="726" w:type="dxa"/>
            <w:vMerge w:val="restart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образования Завитинского района 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района, образовательные учреждения района</w:t>
            </w: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005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3 790 242,44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239 377,30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260 367,16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262 006,90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329 911,57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334 871,26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485 907,65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403 463,60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387 446,90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362 296,70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362 296,70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362 296,70</w:t>
            </w:r>
          </w:p>
        </w:tc>
      </w:tr>
      <w:tr w:rsidR="00FE2D98" w:rsidRPr="004362CA" w:rsidTr="00E1247B">
        <w:trPr>
          <w:trHeight w:val="32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48 804,96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2 706,10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1 120,00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1 015,53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1 568,63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10 756,10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15 819,30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15 819,30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2 375 438,61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158 644,40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160 389,02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167 366,65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179 699,19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188 854,16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204 426,09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259 942,90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273 494,80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260 873,80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260 873,80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260 873,80</w:t>
            </w:r>
          </w:p>
        </w:tc>
      </w:tr>
      <w:tr w:rsidR="00FE2D98" w:rsidRPr="004362CA" w:rsidTr="00E1247B">
        <w:trPr>
          <w:trHeight w:val="42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1 365 998,87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78 026,80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98 858,14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93 624,72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150 212,38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144 448,47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270 725,46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127 701,40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98 132,80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101 422,90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101 422,90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101 422,90</w:t>
            </w:r>
          </w:p>
        </w:tc>
      </w:tr>
      <w:tr w:rsidR="00FE2D98" w:rsidRPr="004362CA" w:rsidTr="00E1247B">
        <w:trPr>
          <w:trHeight w:val="47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35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 «Развитие дошкольного, общего  и дополнительного образования детей»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Отдел образования администрации Завитинского района, образовательные учреждения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 005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 0701</w:t>
            </w:r>
          </w:p>
        </w:tc>
        <w:tc>
          <w:tcPr>
            <w:tcW w:w="1193" w:type="dxa"/>
            <w:vMerge w:val="restart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59.1.00.00000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155 674,50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1 181,80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602,28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1 291,90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2 464,56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11 243,86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121 090,00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5 528,60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3 978,60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2 764,30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2 764,30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2 764,30</w:t>
            </w:r>
          </w:p>
        </w:tc>
      </w:tr>
      <w:tr w:rsidR="00FE2D98" w:rsidRPr="004362CA" w:rsidTr="00E1247B">
        <w:trPr>
          <w:trHeight w:val="39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2 086,53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517,90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1 568,63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6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13 641,62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1 186,60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6 945,92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1 390,00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1 528,60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1 528,60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314,30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314,30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314,30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139 946,35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544,90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602,28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1 291,90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1 277,96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2 729,31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119 700,00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2 450,00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2 450,00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2 450,00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2 450,00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51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«Модернизация системы дошкольного образования»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59. 1.01. 00240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25 958,00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25 236,00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FE2D98" w:rsidRPr="004362CA" w:rsidTr="00E1247B">
        <w:trPr>
          <w:trHeight w:val="35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6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50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25 958,00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47,00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25 236,00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FE2D98" w:rsidRPr="004362CA" w:rsidTr="00E1247B">
        <w:trPr>
          <w:trHeight w:val="402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«Модернизация системы общего образования»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59. 1.02. 00250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101 500,86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463,00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1 191,50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880,30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9 743,86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80 590,20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1 750,00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1 750,00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1 750,00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1 750,00</w:t>
            </w:r>
          </w:p>
        </w:tc>
      </w:tr>
      <w:tr w:rsidR="00FE2D98" w:rsidRPr="004362CA" w:rsidTr="00E1247B">
        <w:trPr>
          <w:trHeight w:val="43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1 568,63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1 568,63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22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5 709,92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5 709,92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1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94 222,31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463,00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1 191,50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880,30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2 465,31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80 590,20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1 750,00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1 750,00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1 750,00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1 750,00</w:t>
            </w:r>
          </w:p>
        </w:tc>
      </w:tr>
      <w:tr w:rsidR="00FE2D98" w:rsidRPr="004362CA" w:rsidTr="00E1247B">
        <w:trPr>
          <w:trHeight w:val="42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67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ремонта зданий образовательных организаций, проведение мероприятий, конкурсов,  развитие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школьной инфраструктуры и т.д.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90 670,60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132,00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463,00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1 191,50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880,30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1 751,20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79 752,60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1 350,00</w:t>
            </w:r>
          </w:p>
        </w:tc>
      </w:tr>
      <w:tr w:rsidR="00FE2D98" w:rsidRPr="004362CA" w:rsidTr="00E1247B">
        <w:trPr>
          <w:trHeight w:val="30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2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8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90 670,6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132,00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463,00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1 191,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880,30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1 751,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79 752,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1 100,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1 350,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1 350,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1 350,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1 350,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</w:t>
            </w:r>
          </w:p>
        </w:tc>
      </w:tr>
      <w:tr w:rsidR="00FE2D98" w:rsidRPr="004362CA" w:rsidTr="00E1247B">
        <w:trPr>
          <w:trHeight w:val="48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Софинансирование расходных обязательств, возникающих при реализации мероприятий по модернизации систем общего образования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7 353,40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6 290,40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E2D98" w:rsidRPr="004362CA" w:rsidTr="00E1247B">
        <w:trPr>
          <w:trHeight w:val="52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2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5 661,40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5 661,40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6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1 692,00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629,00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63,00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E2D98" w:rsidRPr="004362CA" w:rsidTr="00E1247B">
        <w:trPr>
          <w:trHeight w:val="36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Обновление  материально-технической 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3 476,86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1 702,26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774,60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E2D98" w:rsidRPr="004362CA" w:rsidTr="00E1247B">
        <w:trPr>
          <w:trHeight w:val="431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1 568,63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1 568,63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48,52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48,52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51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1 859,71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85,11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774,60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</w:tr>
      <w:tr w:rsidR="00FE2D98" w:rsidRPr="004362CA" w:rsidTr="00E1247B">
        <w:trPr>
          <w:trHeight w:val="49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««Модернизация системы дополнительного образования»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59. 1.01. 00810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13 573,80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13 573,80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3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59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45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13 573,80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13 573,80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45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«Выявление и поддержка одаренных детей»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59. 1.04. 00260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1 076,58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147,90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89,28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FE2D98" w:rsidRPr="004362CA" w:rsidTr="00E1247B">
        <w:trPr>
          <w:trHeight w:val="405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59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3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1 076,58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147,90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89,28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FE2D98" w:rsidRPr="004362CA" w:rsidTr="00E1247B">
        <w:trPr>
          <w:trHeight w:val="645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05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«Выявление и поддержка одаренных детей в дошкольных образовательных учреждениях»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59. 1.04. 00260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E2D98" w:rsidRPr="004362CA" w:rsidTr="00E1247B">
        <w:trPr>
          <w:trHeight w:val="39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03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6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3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1.4.2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«Выявление и поддержка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одаренных детей в общеобразовательных учреждениях»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59. 1.04. 00260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904,24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129,40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84,28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54,06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E2D98" w:rsidRPr="004362CA" w:rsidTr="00E1247B">
        <w:trPr>
          <w:trHeight w:val="447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82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3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904,24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129,40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84,28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54,06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97,50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114,00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35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1.4.3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«Выявление и поддержка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одаренных детей в учреждениях дополнительного образования»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59. 1.04. 00260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72,34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21,34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3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8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0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72,34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21,34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56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"Реализация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59.1.01.00270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844,90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844,90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517,90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517,90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6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7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208,00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1127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 в объекты муниципальной собственности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0702 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59.1.05.00280 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3 510,00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E2D98" w:rsidRPr="004362CA" w:rsidTr="00E1247B">
        <w:trPr>
          <w:trHeight w:val="512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2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3 510,00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9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бесплатным двухразовым питанием  детей с ОВЗ,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обучающихся в муниципальных общеобразовательных организациях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0702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59.1.01.</w:t>
            </w:r>
            <w:r w:rsidRPr="004362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7620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9 210,36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1 434,26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1 386,00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1 540,00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1 778,60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1 678,60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464,30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464,30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464,30</w:t>
            </w:r>
          </w:p>
        </w:tc>
      </w:tr>
      <w:tr w:rsidR="00FE2D98" w:rsidRPr="004362CA" w:rsidTr="00E1247B">
        <w:trPr>
          <w:trHeight w:val="439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1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7 812,70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1 186,60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1 236,00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1 390,00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1 528,60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1 528,60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314,30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314,30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314,30</w:t>
            </w:r>
          </w:p>
        </w:tc>
      </w:tr>
      <w:tr w:rsidR="00FE2D98" w:rsidRPr="004362CA" w:rsidTr="00E1247B">
        <w:trPr>
          <w:trHeight w:val="38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1 397,66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247,66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250,00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150,00</w:t>
            </w:r>
          </w:p>
        </w:tc>
      </w:tr>
      <w:tr w:rsidR="00FE2D98" w:rsidRPr="004362CA" w:rsidTr="00E1247B">
        <w:trPr>
          <w:trHeight w:val="59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75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2. «Развитие системы защиты прав детей»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района, образовательные учреждения района</w:t>
            </w: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 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0707 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 59.2.00.00000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7 926,23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1 133,70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418,33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461,80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880,80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985,90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406,10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1 388,10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863,10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462,80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462,80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462,80</w:t>
            </w:r>
          </w:p>
        </w:tc>
      </w:tr>
      <w:tr w:rsidR="00FE2D98" w:rsidRPr="004362CA" w:rsidTr="00E1247B">
        <w:trPr>
          <w:trHeight w:val="261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8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2 935,14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693,70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176,02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271,20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267,18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437,44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458,10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458,10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</w:tr>
      <w:tr w:rsidR="00FE2D98" w:rsidRPr="004362CA" w:rsidTr="00E1247B">
        <w:trPr>
          <w:trHeight w:val="26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4 991,09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440,00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242,31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190,60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613,62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548,46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406,10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405,00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76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профильных смен,  многодневных походов, турслетов, учебных сборов и т.д.»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59. 2.01. 00290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1 078,96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75,35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97,90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100,91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73,20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106,60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FE2D98" w:rsidRPr="004362CA" w:rsidTr="00E1247B">
        <w:trPr>
          <w:trHeight w:val="38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3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6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1 078,96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75,35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97,90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100,91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73,20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106,60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32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«Мероприятия по проведению оздоровительной кампании детей»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59. 2.03. 00300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1 688,17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105,84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167,90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185,30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FE2D98" w:rsidRPr="004362CA" w:rsidTr="00E1247B">
        <w:trPr>
          <w:trHeight w:val="38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0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55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1 688,17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105,84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167,90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277,00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185,30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220,00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FE2D98" w:rsidRPr="004362CA" w:rsidTr="00E1247B">
        <w:trPr>
          <w:trHeight w:val="31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65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Подготовка пришкольных лагерей к оздоровительной кампании (акарицидная обработка территорий, электрозамеры, вакцина  и др)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1 240,87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105,84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FE2D98" w:rsidRPr="004362CA" w:rsidTr="00E1247B">
        <w:trPr>
          <w:trHeight w:val="45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5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6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1 240,87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105,84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28,13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87,90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225,00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</w:tr>
      <w:tr w:rsidR="00FE2D98" w:rsidRPr="004362CA" w:rsidTr="00E1247B">
        <w:trPr>
          <w:trHeight w:val="467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05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"Организация  питания детей (сухой паек) на пришкольных площадках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447,30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185,30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6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16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447,30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52,00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185,30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16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3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«Развитие инфраструктуры отдыха,  оздоровления и занятости  детей и подростков  в каникулярное время»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59. 2.04. 00310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624,50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114,20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E2D98" w:rsidRPr="004362CA" w:rsidTr="00E1247B">
        <w:trPr>
          <w:trHeight w:val="44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4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99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624,50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43,60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61,70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114,20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3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«Вложения в материально-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техническую базу летних оздоровительных  учреждений района».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59. 2.05 00320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585,20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131,20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2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585,20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131,20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88,00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75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Частичная оплата стоимости путевок для детей работающих граждан в организации отдыха и оздоровления детей в каникулярное время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59. 2.06.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3 949,39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822,86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273,85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339,90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437,18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486,00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558,10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558,10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157,80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157,80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157,80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2 935,14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693,70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176,02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271,20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267,18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437,44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458,10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458,10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57,80</w:t>
            </w:r>
          </w:p>
        </w:tc>
      </w:tr>
      <w:tr w:rsidR="00FE2D98" w:rsidRPr="004362CA" w:rsidTr="00E1247B">
        <w:trPr>
          <w:trHeight w:val="372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1 014,25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129,16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97,83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68,70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48,56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FE2D98" w:rsidRPr="004362CA" w:rsidTr="00E1247B">
        <w:trPr>
          <w:trHeight w:val="69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75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3. Обеспечение реализации муниципальной  программы «Развитие образования Завитинского района»  и прочие мероприятия в области образования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района, образовательные учреждения района</w:t>
            </w: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0709 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59.3.00.00000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3 626 222,71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237 061,80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259 346,55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260 253,20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326 566,21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322 641,50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364 342,55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396 476,90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382 535,20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358 999,60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358 999,60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358 999,60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46 718,43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2 188,20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1 120,00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1 015,53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10 756,10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15 819,30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15 819,30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2 358 861,85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157 831,70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160 213,00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167 095,45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178 245,41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181 470,80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203 036,09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257 956,20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271 508,10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260 501,70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260 501,70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260 501,70</w:t>
            </w:r>
          </w:p>
        </w:tc>
      </w:tr>
      <w:tr w:rsidR="00FE2D98" w:rsidRPr="004362CA" w:rsidTr="00E1247B">
        <w:trPr>
          <w:trHeight w:val="42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1 220 642,43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77 041,90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98 013,55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92 142,22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148 320,80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141 170,70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150 550,36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122 701,40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95 207,80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98 497,90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98 497,90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98 497,90</w:t>
            </w:r>
          </w:p>
        </w:tc>
      </w:tr>
      <w:tr w:rsidR="00FE2D98" w:rsidRPr="004362CA" w:rsidTr="00E1247B">
        <w:trPr>
          <w:trHeight w:val="681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«Расходы на обеспечение  функций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 образования».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0709 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59.3.01.00330 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3 227 491,09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201 371,20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225 639,50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225 230,12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292 162,07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290 810,20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326 845,90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351 933,90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337 114,60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325 461,20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325 461,20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325 461,20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37 067,90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5 429,30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15 819,30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15 819,30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2 027 389,04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128 498,80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131 963,47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136 479,50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149 797,57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154 408,50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178 249,00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219 214,80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231 537,50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232 413,30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232 413,30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232 413,30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1 163 034,15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72 872,40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93 676,03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88 750,62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142 364,50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136 401,70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143 167,60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116 899,80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89 757,80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93 047,90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93 047,90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93 047,90</w:t>
            </w:r>
          </w:p>
        </w:tc>
      </w:tr>
      <w:tr w:rsidR="00FE2D98" w:rsidRPr="004362CA" w:rsidTr="00E1247B">
        <w:trPr>
          <w:trHeight w:val="455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аппарата отдела образования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59.3.01.00200;               59.3.01.S7710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54 266,95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3 013,20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3 234,65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3 321,90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4 098,80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4 825,60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6 020,30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5 950,50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5 950,50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5 950,50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5 950,50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5 950,50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54 266,95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3 013,20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3 234,65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3 321,90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4 098,80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4 825,60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6 020,30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5 950,50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5 950,50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5 950,50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5 950,50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5 950,50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5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«Расходы на содержание методического кабинета»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59.3.01.00340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2 138,64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735,90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703,64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699,10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2 138,64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735,90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703,64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699,10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6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«Расходы на содержание дошкольных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учреждений»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3.25. 00350;  59.3.25.970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43; 59.3.03.88500; 59.3.21.S7712; 59.3.19.97040; 59.3.24.S8490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868 980,00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50 365,80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59 182,39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54 560,50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79 954,11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83 264,70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90 064,70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97 180,40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85 905,90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89 500,50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89 500,50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89 500,50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498 075,21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26 145,90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28 429,80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28 510,70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35 650,11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39 646,30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43 686,70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55 441,40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59 682,30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60 294,00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60 294,00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60 294,00</w:t>
            </w:r>
          </w:p>
        </w:tc>
      </w:tr>
      <w:tr w:rsidR="00FE2D98" w:rsidRPr="004362CA" w:rsidTr="00E1247B">
        <w:trPr>
          <w:trHeight w:val="96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370 904,79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24 219,90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30 752,59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26 049,80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44 304,00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43 618,40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46 378,00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41 739,00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26 223,60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29 206,50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29 206,50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29 206,50</w:t>
            </w:r>
          </w:p>
        </w:tc>
      </w:tr>
      <w:tr w:rsidR="00FE2D98" w:rsidRPr="004362CA" w:rsidTr="00E1247B">
        <w:trPr>
          <w:trHeight w:val="546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«Расходы на содержание общеобразовательных учреждений»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3.02 00360; 59.1.06.S7620; 59.3.02.97044; 59.3.11.53030; 59.3.14.80740; 59.03.88500; 59.3.22.S7713; 59.3.19.97040; 59.3.24.S8490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2 198 942,98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140 715,40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155 451,80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159 744,42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198 675,86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193 105,40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219 560,50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236 503,90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242 028,40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217 719,10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217 719,10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217 719,10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37 067,90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5 429,30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15 819,30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15 819,30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1 529 313,83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102 352,90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103 533,67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107 968,80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114 147,46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114 762,20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134 562,30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163 773,40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171 855,20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172 119,30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172 119,30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172 119,30</w:t>
            </w:r>
          </w:p>
        </w:tc>
      </w:tr>
      <w:tr w:rsidR="00FE2D98" w:rsidRPr="004362CA" w:rsidTr="00E1247B">
        <w:trPr>
          <w:trHeight w:val="75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632 561,25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38 362,50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51 918,13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51 775,62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84 528,40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78 343,20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79 568,90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56 911,20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54 353,90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45 599,80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45 599,80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45 599,80</w:t>
            </w:r>
          </w:p>
        </w:tc>
      </w:tr>
      <w:tr w:rsidR="00FE2D98" w:rsidRPr="004362CA" w:rsidTr="00E1247B">
        <w:trPr>
          <w:trHeight w:val="75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525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«Расходы на содержание  ДЮСШ»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3.04. 00370; 59.3.04.97045; 59.3.23.S7714; 59.3.19.97040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102 807,32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6 540,90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7 067,02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6 904,20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9 433,30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9 614,50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10 845,20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12 299,10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3 229,80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12 291,10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12 291,10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12 291,10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102 807,32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6 540,90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7 067,02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6 904,20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9 433,30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9 614,50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10 845,20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12 299,10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3 229,80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12 291,10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12 291,10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12 291,10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525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3.1.5.1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Обеспечение функционирования модели 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59. 3.01. 00372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355,20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355,20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355,20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355,20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3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«Безопасность образовательных учреждений» (мероприятия по противопожарной и антитеррористической защищенности образовательных организаций)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59. 3.06. 00380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5 512,95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766,70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1 976,25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1 480,49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1 480,49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8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4 032,46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170,00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766,70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495,76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  <w:tc>
          <w:tcPr>
            <w:tcW w:w="653" w:type="dxa"/>
            <w:shd w:val="clear" w:color="000000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450,00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000000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противопожарной и антитеррористической защищенности в дошкольных образовательных учреждениях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2 162,53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545,85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796,68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772,78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772,78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1 389,75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545,85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23,90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5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противопожарной и антитеррористической защищенности в общеобразовательных учреждениях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3 151,85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220,85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1 031,00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563,60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563,60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705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2 588,25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220,85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467,40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FE2D98" w:rsidRPr="004362CA" w:rsidTr="00E1247B">
        <w:trPr>
          <w:trHeight w:val="705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5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Мероприятия по противопожарной и антитеррористической защищенности в учреждениях дополнительного образования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198,57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148,57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144,11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144,11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705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54,46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4,46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705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«Организация подвоза учащихся»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59. 3.08. 00390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48 138,92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3 368,40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3 790,52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2 956,20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5 120,60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4 001,60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4 801,60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48 138,92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3 368,40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3 790,52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2 956,20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5 120,60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4 100,00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4 001,60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4 801,60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«Организация подвоза учащихся» приобретение автобуса для подвоза учащихся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59. 3.01. 970040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2 245,40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2 245,40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2 245,40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2 245,40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«Расходы на АИС «Комплектование ДОО» и "Зачисление в ОО"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59.3.01. 00400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441,00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147,00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441,00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147,00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в отношении несовершеннолетних лиц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59.3.01.87300 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12 900,34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1 027,80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1 027,82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1 027,82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1 064,40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1 271,80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1 211,70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1 253,80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1 253,80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1 253,80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1 253,80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1 253,80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12 900,34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1 027,80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1 027,82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1 027,82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1 064,40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1 271,80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1 211,70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1 253,80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1 253,80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1 253,80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1 253,80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1 253,80</w:t>
            </w:r>
          </w:p>
        </w:tc>
      </w:tr>
      <w:tr w:rsidR="00FE2D98" w:rsidRPr="004362CA" w:rsidTr="00E1247B">
        <w:trPr>
          <w:trHeight w:val="332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555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политика. Охрана семьи и детства.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005 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1004; 1006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59.3.10.11020; 59.3.12.70000; 59.3.15.87250; 59.3.17.87700; 59.3.16.87300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289 839,75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27 637,00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26 741,71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29 152,90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27 383,44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24 584,40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21 075,50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25 975,40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26 785,60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26 834,60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26 834,60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26 834,60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289 839,75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27 637,00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26 741,71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29 152,90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27 383,44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24 584,40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21 075,50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25 975,40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26 785,60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26 834,60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26 834,60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26 834,60</w:t>
            </w:r>
          </w:p>
        </w:tc>
      </w:tr>
      <w:tr w:rsidR="00FE2D98" w:rsidRPr="004362CA" w:rsidTr="00E1247B">
        <w:trPr>
          <w:trHeight w:val="52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524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7 217,56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3 400,40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1 817,16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4 323,73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2 188,20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1 120,00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1 015,53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1 583,33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668,10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480,00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435,23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1 310,50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544,10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366,40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744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Выплаты единовременного пособия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 молодым специалистам, специалистам со стажем, привлеченным в общеобразовательные учреждения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59.3.09.00710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1 440,00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640,00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noWrap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1 440,00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640,00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Обеспечение бесплатным питанием обучающихся по образовательным программам начального общего образования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005 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0702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59.3.13.R3040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30 995,70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1 206,10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6 346,20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11 512,20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11 931,20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5 326,80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5 326,80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25 668,90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1 206,10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1 019,40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11 512,20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11 931,20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4. "Формирование законопослушного поведения участников дорожного движения"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Отдел образования администрации Завитинского района, образовательные учреждения района</w:t>
            </w: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 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 0709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59.4.01.00790; 59.4.02.00800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419,00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09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419,00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69,00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653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</w:tr>
      <w:tr w:rsidR="00FE2D98" w:rsidRPr="004362CA" w:rsidTr="00E1247B">
        <w:trPr>
          <w:trHeight w:val="409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Разработка годовых планов мероприятий по профилактике детского дорожно-транспортного травматизма в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учреждениях образования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6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7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7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образовательных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пропагандистских кампаний, выступлений инспекторов ОГИБДД,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7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27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432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5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58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«Единых дней профилактики», «Недели безопасности дорожного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движения", акций, конкурсов, соревнований  с приглашением  сотрудников ГИБДД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 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 0709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59.4.01.00790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527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</w:tr>
      <w:tr w:rsidR="00FE2D98" w:rsidRPr="004362CA" w:rsidTr="00E1247B">
        <w:trPr>
          <w:trHeight w:val="527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собраний, в том числе посвященных окончанию учебных четвертей, с включением вопросов обеспечения безопасного поведения детей на дорогах, применению световозвращающих элементов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72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72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300"/>
        </w:trPr>
        <w:tc>
          <w:tcPr>
            <w:tcW w:w="726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образовательных организаций методическими средствами обучения безопасному поведению на дорогах (уголки Правил дорожного движения,  обучающие программы, игры, плакаты и др.) </w:t>
            </w:r>
          </w:p>
        </w:tc>
        <w:tc>
          <w:tcPr>
            <w:tcW w:w="1418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00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 005</w:t>
            </w:r>
          </w:p>
        </w:tc>
        <w:tc>
          <w:tcPr>
            <w:tcW w:w="57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iCs/>
                <w:sz w:val="20"/>
                <w:szCs w:val="20"/>
              </w:rPr>
              <w:t> 0709</w:t>
            </w:r>
          </w:p>
        </w:tc>
        <w:tc>
          <w:tcPr>
            <w:tcW w:w="1193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59.4.02.00800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119,00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653" w:type="dxa"/>
            <w:shd w:val="clear" w:color="auto" w:fill="FFFFFF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FE2D98" w:rsidRPr="004362CA" w:rsidTr="00E1247B">
        <w:trPr>
          <w:trHeight w:val="600"/>
        </w:trPr>
        <w:tc>
          <w:tcPr>
            <w:tcW w:w="726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500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  <w:shd w:val="clear" w:color="auto" w:fill="auto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653" w:type="dxa"/>
            <w:shd w:val="clear" w:color="auto" w:fill="FFFFFF"/>
            <w:vAlign w:val="bottom"/>
            <w:hideMark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FE2D98" w:rsidRPr="004362CA" w:rsidRDefault="00E1247B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2CA">
        <w:rPr>
          <w:rFonts w:ascii="Times New Roman" w:hAnsi="Times New Roman" w:cs="Times New Roman"/>
          <w:sz w:val="20"/>
          <w:szCs w:val="20"/>
        </w:rPr>
        <w:lastRenderedPageBreak/>
        <w:t>Приложение № 3к муниципальной программе «Развитие образования Завитинского района»</w:t>
      </w:r>
      <w:r w:rsidR="00FE2D98" w:rsidRPr="004362CA">
        <w:rPr>
          <w:rFonts w:ascii="Times New Roman" w:hAnsi="Times New Roman" w:cs="Times New Roman"/>
          <w:sz w:val="20"/>
          <w:szCs w:val="20"/>
        </w:rPr>
        <w:t>Коэффициенты значимости основных мероприятий программы</w:t>
      </w: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9"/>
        <w:gridCol w:w="3714"/>
        <w:gridCol w:w="992"/>
        <w:gridCol w:w="992"/>
        <w:gridCol w:w="1134"/>
        <w:gridCol w:w="1134"/>
        <w:gridCol w:w="992"/>
        <w:gridCol w:w="1134"/>
        <w:gridCol w:w="851"/>
        <w:gridCol w:w="992"/>
        <w:gridCol w:w="992"/>
        <w:gridCol w:w="992"/>
        <w:gridCol w:w="992"/>
      </w:tblGrid>
      <w:tr w:rsidR="00FE2D98" w:rsidRPr="004362CA" w:rsidTr="00FE2D98">
        <w:tc>
          <w:tcPr>
            <w:tcW w:w="789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714" w:type="dxa"/>
            <w:vMerge w:val="restart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программы, основного мероприятия, мероприятия</w:t>
            </w:r>
          </w:p>
        </w:tc>
        <w:tc>
          <w:tcPr>
            <w:tcW w:w="11197" w:type="dxa"/>
            <w:gridSpan w:val="11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Значение планового показателя по годам реализации</w:t>
            </w:r>
          </w:p>
        </w:tc>
      </w:tr>
      <w:tr w:rsidR="00FE2D98" w:rsidRPr="004362CA" w:rsidTr="00FE2D98">
        <w:tc>
          <w:tcPr>
            <w:tcW w:w="789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  <w:vMerge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образования Завитинского района» 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1. «Развитие дошкольного, общего  и дополнительного образования детей»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«Модернизация системы дошкольного образования»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«Модернизация системы общего образования».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«Выявление и поддержка одаренных детей»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«Выявление и поддержка одаренных детей в дошкольных образовательных учреждениях»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1.3.2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«Выявление и поддержка одаренных детей в общеобразовательных учреждениях»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1.3.3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«Выявление и поддержка одаренных детей в учреждениях дополнительного образования»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«Реализация моделей получения качественного дошкольного, общего и дополнительного образования детьми-инвалидами и лицами с ограниченными возможностями здоровья».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2. «Развитие системы защиты прав детей»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«Организация и проведение профильных смен  и многодневных походов»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«Мероприятия по проведению оздоровительной кампании детей»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«Развитие инфраструктуры отдыха,  оздоровления и занятости  детей и подростков  в каникулярное время»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«Вложения в материально-техническую базу летних оздоровительных  </w:t>
            </w: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учреждений района».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3. Обеспечение реализации муниципальной  программы «Развитие образования Завитинского района»  и прочие мероприятия в области образования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«Расходы на обеспечение  функций отдела образования».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Расходы на содержание аппарата отдела образования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«Расходы на содержание методического кабинета»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«Расходы на содержание дошкольных образовательных учреждений»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«Расходы на содержание общеобразовательных учреждений»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«Расходы на содержание  ДЮСШ»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«Безопасность образовательных учреждений»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«Безопасность дошкольных образовательных учреждений»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«Безопасность общеобразовательных учреждений»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«Организация подвоза учащихся»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«Расходы на право использования АИС «Электронная комиссия»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в отношении несовершеннолетних лиц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Социальная политика. Охрана семьи и детства.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FE2D98" w:rsidRPr="004362CA" w:rsidTr="00FE2D98">
        <w:tc>
          <w:tcPr>
            <w:tcW w:w="789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71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 занятий физической культурой и спортом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E2D98" w:rsidRPr="004362CA" w:rsidTr="00FE2D9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Подпрограмма 4. Формирование законопослушного поведения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D98" w:rsidRPr="004362CA" w:rsidTr="00FE2D9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Разработка годовых планов мероприятий по профилактике детского дорожно-транспортного травматизма в учреждениях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E2D98" w:rsidRPr="004362CA" w:rsidTr="00FE2D9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Проведение в образовательных организациях пропагандистских кампаний, выступлений инспекторов ОГИБДД,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2D98" w:rsidRPr="004362CA" w:rsidTr="00FE2D9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2D98" w:rsidRPr="004362CA" w:rsidTr="00FE2D9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«Единых дней профилактики», «Недели безопасности дорожного движения", акций, конкурсов с приглашением  сотрудников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2D98" w:rsidRPr="004362CA" w:rsidTr="00FE2D9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Проведение родительских собраний, в том числе посвященных окончанию учебных четвертей, с включением вопросов обеспечения безопасного поведения детей на дорогах, применению световозвращающих элементов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2D98" w:rsidRPr="004362CA" w:rsidTr="00FE2D9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 xml:space="preserve">Оснащение образовательных организаций методическими средствами обучения безопасному поведению на дорогах (уголки Правил дорожного движения,  обучающие программы, игры, плакаты и др.)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D98" w:rsidRPr="004362CA" w:rsidRDefault="00FE2D98" w:rsidP="00FE2D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62C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D98" w:rsidRPr="004362CA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2D98" w:rsidRDefault="00FE2D98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4362CA" w:rsidSect="00E1247B">
          <w:pgSz w:w="16838" w:h="11906" w:orient="landscape"/>
          <w:pgMar w:top="567" w:right="567" w:bottom="680" w:left="567" w:header="708" w:footer="708" w:gutter="0"/>
          <w:cols w:space="708"/>
          <w:docGrid w:linePitch="360"/>
        </w:sect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69C2" w:rsidRDefault="000C69C2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62CA" w:rsidRPr="000C69C2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</w:p>
    <w:p w:rsidR="000C69C2" w:rsidRPr="000C69C2" w:rsidRDefault="000C69C2" w:rsidP="000C6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  <w:r w:rsidRPr="000C69C2">
        <w:rPr>
          <w:rFonts w:ascii="Times New Roman" w:hAnsi="Times New Roman" w:cs="Times New Roman"/>
          <w:sz w:val="32"/>
          <w:szCs w:val="20"/>
        </w:rPr>
        <w:t>Тираж: 250 экз.</w:t>
      </w:r>
    </w:p>
    <w:p w:rsidR="000C69C2" w:rsidRPr="000C69C2" w:rsidRDefault="000C69C2" w:rsidP="000C6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  <w:r w:rsidRPr="000C69C2">
        <w:rPr>
          <w:rFonts w:ascii="Times New Roman" w:hAnsi="Times New Roman" w:cs="Times New Roman"/>
          <w:sz w:val="32"/>
          <w:szCs w:val="20"/>
        </w:rPr>
        <w:t>Учредитель: Администрация Завитинского района</w:t>
      </w:r>
    </w:p>
    <w:p w:rsidR="000C69C2" w:rsidRPr="000C69C2" w:rsidRDefault="000C69C2" w:rsidP="000C6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  <w:r w:rsidRPr="000C69C2">
        <w:rPr>
          <w:rFonts w:ascii="Times New Roman" w:hAnsi="Times New Roman" w:cs="Times New Roman"/>
          <w:sz w:val="32"/>
          <w:szCs w:val="20"/>
        </w:rPr>
        <w:t>Адрес: Завитинский район, г. Завитинск, ул. Куйбышева, 44.</w:t>
      </w:r>
    </w:p>
    <w:p w:rsidR="000C69C2" w:rsidRPr="000C69C2" w:rsidRDefault="000C69C2" w:rsidP="000C6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  <w:r w:rsidRPr="000C69C2">
        <w:rPr>
          <w:rFonts w:ascii="Times New Roman" w:hAnsi="Times New Roman" w:cs="Times New Roman"/>
          <w:sz w:val="32"/>
          <w:szCs w:val="20"/>
        </w:rPr>
        <w:t>Телефон: 8 (41636) 22-1-61, 23-5-01, факс: 8 (41636) 22-1-61</w:t>
      </w:r>
    </w:p>
    <w:p w:rsidR="000C69C2" w:rsidRPr="000C69C2" w:rsidRDefault="000C69C2" w:rsidP="000C69C2">
      <w:p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  <w:r w:rsidRPr="000C69C2">
        <w:rPr>
          <w:rFonts w:ascii="Times New Roman" w:hAnsi="Times New Roman" w:cs="Times New Roman"/>
          <w:sz w:val="32"/>
          <w:szCs w:val="20"/>
          <w:lang w:val="en-US"/>
        </w:rPr>
        <w:t>E</w:t>
      </w:r>
      <w:r w:rsidRPr="000C69C2">
        <w:rPr>
          <w:rFonts w:ascii="Times New Roman" w:hAnsi="Times New Roman" w:cs="Times New Roman"/>
          <w:sz w:val="32"/>
          <w:szCs w:val="20"/>
        </w:rPr>
        <w:t>-</w:t>
      </w:r>
      <w:r w:rsidRPr="000C69C2">
        <w:rPr>
          <w:rFonts w:ascii="Times New Roman" w:hAnsi="Times New Roman" w:cs="Times New Roman"/>
          <w:sz w:val="32"/>
          <w:szCs w:val="20"/>
          <w:lang w:val="en-US"/>
        </w:rPr>
        <w:t>mail</w:t>
      </w:r>
      <w:r w:rsidRPr="000C69C2">
        <w:rPr>
          <w:rFonts w:ascii="Times New Roman" w:hAnsi="Times New Roman" w:cs="Times New Roman"/>
          <w:sz w:val="32"/>
          <w:szCs w:val="20"/>
        </w:rPr>
        <w:t xml:space="preserve">: </w:t>
      </w:r>
      <w:r w:rsidRPr="000C69C2">
        <w:rPr>
          <w:rFonts w:ascii="Times New Roman" w:hAnsi="Times New Roman" w:cs="Times New Roman"/>
          <w:sz w:val="32"/>
          <w:szCs w:val="20"/>
          <w:lang w:val="en-US"/>
        </w:rPr>
        <w:t>orgotdel</w:t>
      </w:r>
      <w:r w:rsidRPr="000C69C2">
        <w:rPr>
          <w:rFonts w:ascii="Times New Roman" w:hAnsi="Times New Roman" w:cs="Times New Roman"/>
          <w:sz w:val="32"/>
          <w:szCs w:val="20"/>
        </w:rPr>
        <w:t>16@</w:t>
      </w:r>
      <w:r w:rsidRPr="000C69C2">
        <w:rPr>
          <w:rFonts w:ascii="Times New Roman" w:hAnsi="Times New Roman" w:cs="Times New Roman"/>
          <w:sz w:val="32"/>
          <w:szCs w:val="20"/>
          <w:lang w:val="en-US"/>
        </w:rPr>
        <w:t>mail</w:t>
      </w:r>
      <w:r w:rsidRPr="000C69C2">
        <w:rPr>
          <w:rFonts w:ascii="Times New Roman" w:hAnsi="Times New Roman" w:cs="Times New Roman"/>
          <w:sz w:val="32"/>
          <w:szCs w:val="20"/>
        </w:rPr>
        <w:t>.</w:t>
      </w:r>
      <w:r w:rsidRPr="000C69C2">
        <w:rPr>
          <w:rFonts w:ascii="Times New Roman" w:hAnsi="Times New Roman" w:cs="Times New Roman"/>
          <w:sz w:val="32"/>
          <w:szCs w:val="20"/>
          <w:lang w:val="en-US"/>
        </w:rPr>
        <w:t>ru</w:t>
      </w:r>
    </w:p>
    <w:p w:rsidR="000C69C2" w:rsidRPr="000C69C2" w:rsidRDefault="000C69C2" w:rsidP="000C69C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0"/>
        </w:rPr>
      </w:pPr>
      <w:r w:rsidRPr="000C69C2">
        <w:rPr>
          <w:rFonts w:ascii="Times New Roman" w:hAnsi="Times New Roman" w:cs="Times New Roman"/>
          <w:sz w:val="32"/>
          <w:szCs w:val="20"/>
        </w:rPr>
        <w:t>Ответственный за выпуск: Валеева В.И.</w:t>
      </w:r>
    </w:p>
    <w:p w:rsidR="004362CA" w:rsidRPr="004362CA" w:rsidRDefault="004362CA" w:rsidP="00FE2D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362CA" w:rsidRPr="004362CA" w:rsidSect="004362CA">
      <w:pgSz w:w="11906" w:h="16838"/>
      <w:pgMar w:top="567" w:right="68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137" w:rsidRDefault="00623137" w:rsidP="00370478">
      <w:pPr>
        <w:spacing w:after="0" w:line="240" w:lineRule="auto"/>
      </w:pPr>
      <w:r>
        <w:separator/>
      </w:r>
    </w:p>
  </w:endnote>
  <w:endnote w:type="continuationSeparator" w:id="0">
    <w:p w:rsidR="00623137" w:rsidRDefault="00623137" w:rsidP="0037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 Mono">
    <w:charset w:val="CC"/>
    <w:family w:val="modern"/>
    <w:pitch w:val="fixed"/>
    <w:sig w:usb0="E60022FF" w:usb1="500079FB" w:usb2="00000020" w:usb3="00000000" w:csb0="000000DF" w:csb1="00000000"/>
  </w:font>
  <w:font w:name="DejaVu Sans">
    <w:altName w:val="MS Mincho"/>
    <w:charset w:val="CC"/>
    <w:family w:val="swiss"/>
    <w:pitch w:val="variable"/>
    <w:sig w:usb0="E7002EFF" w:usb1="D200FDFF" w:usb2="0A042029" w:usb3="00000000" w:csb0="8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137" w:rsidRDefault="00623137" w:rsidP="00370478">
      <w:pPr>
        <w:spacing w:after="0" w:line="240" w:lineRule="auto"/>
      </w:pPr>
      <w:r>
        <w:separator/>
      </w:r>
    </w:p>
  </w:footnote>
  <w:footnote w:type="continuationSeparator" w:id="0">
    <w:p w:rsidR="00623137" w:rsidRDefault="00623137" w:rsidP="0037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7E" w:rsidRDefault="00893C7E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7E" w:rsidRDefault="00893C7E" w:rsidP="00FE2D98">
    <w:pPr>
      <w:pStyle w:val="af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C7E" w:rsidRDefault="00C93D62" w:rsidP="00FE2D98">
    <w:pPr>
      <w:pStyle w:val="af3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893C7E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893C7E" w:rsidRDefault="00893C7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11E7"/>
    <w:multiLevelType w:val="hybridMultilevel"/>
    <w:tmpl w:val="975AD2E4"/>
    <w:lvl w:ilvl="0" w:tplc="E848C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CCA6FF8"/>
    <w:multiLevelType w:val="hybridMultilevel"/>
    <w:tmpl w:val="CC56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74994"/>
    <w:multiLevelType w:val="multilevel"/>
    <w:tmpl w:val="E9121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F75AA7"/>
    <w:multiLevelType w:val="hybridMultilevel"/>
    <w:tmpl w:val="E9B45C78"/>
    <w:lvl w:ilvl="0" w:tplc="A4865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8F214A"/>
    <w:multiLevelType w:val="hybridMultilevel"/>
    <w:tmpl w:val="82380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709C2"/>
    <w:multiLevelType w:val="multilevel"/>
    <w:tmpl w:val="01F69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614D4"/>
    <w:multiLevelType w:val="hybridMultilevel"/>
    <w:tmpl w:val="BA6C3EA6"/>
    <w:lvl w:ilvl="0" w:tplc="B89603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02C80"/>
    <w:multiLevelType w:val="hybridMultilevel"/>
    <w:tmpl w:val="1A881A4C"/>
    <w:lvl w:ilvl="0" w:tplc="85745B04">
      <w:start w:val="1"/>
      <w:numFmt w:val="decimal"/>
      <w:lvlText w:val="%1."/>
      <w:lvlJc w:val="left"/>
      <w:pPr>
        <w:ind w:left="765" w:hanging="40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3500E"/>
    <w:multiLevelType w:val="multilevel"/>
    <w:tmpl w:val="BB4A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D2465"/>
    <w:multiLevelType w:val="hybridMultilevel"/>
    <w:tmpl w:val="8520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C2186"/>
    <w:multiLevelType w:val="hybridMultilevel"/>
    <w:tmpl w:val="EC52C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14B96"/>
    <w:multiLevelType w:val="hybridMultilevel"/>
    <w:tmpl w:val="F2FC447C"/>
    <w:lvl w:ilvl="0" w:tplc="DD0CBE2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B37AB3"/>
    <w:multiLevelType w:val="hybridMultilevel"/>
    <w:tmpl w:val="F14A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E47029"/>
    <w:multiLevelType w:val="hybridMultilevel"/>
    <w:tmpl w:val="1AA21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2480"/>
    <w:multiLevelType w:val="hybridMultilevel"/>
    <w:tmpl w:val="4F8047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82576"/>
    <w:multiLevelType w:val="hybridMultilevel"/>
    <w:tmpl w:val="0A70B024"/>
    <w:lvl w:ilvl="0" w:tplc="2FE6D18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DE3E5C"/>
    <w:multiLevelType w:val="hybridMultilevel"/>
    <w:tmpl w:val="0BEEE72C"/>
    <w:lvl w:ilvl="0" w:tplc="FD0A11D6">
      <w:start w:val="1"/>
      <w:numFmt w:val="bullet"/>
      <w:lvlText w:val=""/>
      <w:lvlJc w:val="left"/>
      <w:pPr>
        <w:tabs>
          <w:tab w:val="num" w:pos="1069"/>
        </w:tabs>
        <w:ind w:left="106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6261651"/>
    <w:multiLevelType w:val="hybridMultilevel"/>
    <w:tmpl w:val="A8B6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F1D29"/>
    <w:multiLevelType w:val="hybridMultilevel"/>
    <w:tmpl w:val="B7F60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3C2CB6"/>
    <w:multiLevelType w:val="hybridMultilevel"/>
    <w:tmpl w:val="A9EA1DF8"/>
    <w:lvl w:ilvl="0" w:tplc="DF184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ED713B"/>
    <w:multiLevelType w:val="hybridMultilevel"/>
    <w:tmpl w:val="61B61544"/>
    <w:lvl w:ilvl="0" w:tplc="A4865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B179E"/>
    <w:multiLevelType w:val="hybridMultilevel"/>
    <w:tmpl w:val="E1C4C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BB7A08"/>
    <w:multiLevelType w:val="multilevel"/>
    <w:tmpl w:val="99A01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512F3"/>
    <w:multiLevelType w:val="multilevel"/>
    <w:tmpl w:val="C61E0860"/>
    <w:lvl w:ilvl="0">
      <w:start w:val="1"/>
      <w:numFmt w:val="decimal"/>
      <w:lvlText w:val="%1."/>
      <w:lvlJc w:val="left"/>
      <w:pPr>
        <w:ind w:left="698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0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8" w:hanging="2160"/>
      </w:pPr>
      <w:rPr>
        <w:rFonts w:hint="default"/>
      </w:rPr>
    </w:lvl>
  </w:abstractNum>
  <w:abstractNum w:abstractNumId="25">
    <w:nsid w:val="7ADF1302"/>
    <w:multiLevelType w:val="multilevel"/>
    <w:tmpl w:val="8C8EBB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7DAC0451"/>
    <w:multiLevelType w:val="hybridMultilevel"/>
    <w:tmpl w:val="F2FC447C"/>
    <w:lvl w:ilvl="0" w:tplc="DD0CBE2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6"/>
  </w:num>
  <w:num w:numId="4">
    <w:abstractNumId w:val="17"/>
  </w:num>
  <w:num w:numId="5">
    <w:abstractNumId w:val="6"/>
  </w:num>
  <w:num w:numId="6">
    <w:abstractNumId w:val="19"/>
  </w:num>
  <w:num w:numId="7">
    <w:abstractNumId w:val="21"/>
  </w:num>
  <w:num w:numId="8">
    <w:abstractNumId w:val="3"/>
  </w:num>
  <w:num w:numId="9">
    <w:abstractNumId w:val="18"/>
  </w:num>
  <w:num w:numId="10">
    <w:abstractNumId w:val="24"/>
  </w:num>
  <w:num w:numId="11">
    <w:abstractNumId w:val="22"/>
  </w:num>
  <w:num w:numId="12">
    <w:abstractNumId w:val="5"/>
  </w:num>
  <w:num w:numId="13">
    <w:abstractNumId w:val="23"/>
  </w:num>
  <w:num w:numId="14">
    <w:abstractNumId w:val="9"/>
  </w:num>
  <w:num w:numId="15">
    <w:abstractNumId w:val="2"/>
  </w:num>
  <w:num w:numId="16">
    <w:abstractNumId w:val="4"/>
  </w:num>
  <w:num w:numId="17">
    <w:abstractNumId w:val="0"/>
  </w:num>
  <w:num w:numId="18">
    <w:abstractNumId w:val="11"/>
  </w:num>
  <w:num w:numId="19">
    <w:abstractNumId w:val="20"/>
  </w:num>
  <w:num w:numId="20">
    <w:abstractNumId w:val="1"/>
  </w:num>
  <w:num w:numId="21">
    <w:abstractNumId w:val="10"/>
  </w:num>
  <w:num w:numId="22">
    <w:abstractNumId w:val="13"/>
  </w:num>
  <w:num w:numId="23">
    <w:abstractNumId w:val="15"/>
  </w:num>
  <w:num w:numId="24">
    <w:abstractNumId w:val="25"/>
  </w:num>
  <w:num w:numId="25">
    <w:abstractNumId w:val="8"/>
  </w:num>
  <w:num w:numId="26">
    <w:abstractNumId w:val="14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D98"/>
    <w:rsid w:val="0000446A"/>
    <w:rsid w:val="0007156A"/>
    <w:rsid w:val="000C69C2"/>
    <w:rsid w:val="000C6EEB"/>
    <w:rsid w:val="0019218E"/>
    <w:rsid w:val="001D2C60"/>
    <w:rsid w:val="00370478"/>
    <w:rsid w:val="004145CE"/>
    <w:rsid w:val="004313ED"/>
    <w:rsid w:val="004362CA"/>
    <w:rsid w:val="00485F0E"/>
    <w:rsid w:val="005B3725"/>
    <w:rsid w:val="00623137"/>
    <w:rsid w:val="00781B28"/>
    <w:rsid w:val="00784FFD"/>
    <w:rsid w:val="00893C7E"/>
    <w:rsid w:val="008A641E"/>
    <w:rsid w:val="00934334"/>
    <w:rsid w:val="00976985"/>
    <w:rsid w:val="00A4416F"/>
    <w:rsid w:val="00A6048E"/>
    <w:rsid w:val="00A61A59"/>
    <w:rsid w:val="00AB6236"/>
    <w:rsid w:val="00B372FD"/>
    <w:rsid w:val="00C2113B"/>
    <w:rsid w:val="00C93D62"/>
    <w:rsid w:val="00CD4706"/>
    <w:rsid w:val="00D251BC"/>
    <w:rsid w:val="00D6395F"/>
    <w:rsid w:val="00E1247B"/>
    <w:rsid w:val="00F87FB3"/>
    <w:rsid w:val="00FA3442"/>
    <w:rsid w:val="00FD6475"/>
    <w:rsid w:val="00FE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D"/>
  </w:style>
  <w:style w:type="paragraph" w:styleId="1">
    <w:name w:val="heading 1"/>
    <w:basedOn w:val="a"/>
    <w:next w:val="a"/>
    <w:link w:val="10"/>
    <w:qFormat/>
    <w:rsid w:val="00FE2D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FE2D9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w w:val="90"/>
      <w:sz w:val="5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E2D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2D98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rsid w:val="00FE2D98"/>
    <w:rPr>
      <w:rFonts w:ascii="Times New Roman" w:eastAsia="Times New Roman" w:hAnsi="Times New Roman" w:cs="Times New Roman"/>
      <w:b/>
      <w:bCs/>
      <w:w w:val="90"/>
      <w:sz w:val="52"/>
      <w:szCs w:val="24"/>
    </w:rPr>
  </w:style>
  <w:style w:type="character" w:customStyle="1" w:styleId="40">
    <w:name w:val="Заголовок 4 Знак"/>
    <w:basedOn w:val="a0"/>
    <w:link w:val="4"/>
    <w:uiPriority w:val="9"/>
    <w:rsid w:val="00FE2D9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FE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FE2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FE2D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99"/>
    <w:rsid w:val="00FE2D9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7">
    <w:name w:val="Нормальный (таблица)"/>
    <w:basedOn w:val="a"/>
    <w:next w:val="a"/>
    <w:uiPriority w:val="99"/>
    <w:rsid w:val="00FE2D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FE2D98"/>
    <w:rPr>
      <w:rFonts w:cs="Times New Roman"/>
      <w:b w:val="0"/>
      <w:color w:val="106BBE"/>
    </w:rPr>
  </w:style>
  <w:style w:type="character" w:customStyle="1" w:styleId="a9">
    <w:name w:val="Цветовое выделение"/>
    <w:uiPriority w:val="99"/>
    <w:rsid w:val="00FE2D98"/>
    <w:rPr>
      <w:b/>
      <w:color w:val="26282F"/>
      <w:sz w:val="26"/>
    </w:rPr>
  </w:style>
  <w:style w:type="paragraph" w:customStyle="1" w:styleId="aa">
    <w:name w:val="Прижатый влево"/>
    <w:basedOn w:val="a"/>
    <w:next w:val="a"/>
    <w:uiPriority w:val="99"/>
    <w:rsid w:val="00FE2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E2D9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2D98"/>
    <w:rPr>
      <w:rFonts w:ascii="Tahoma" w:eastAsia="Times New Roman" w:hAnsi="Tahoma" w:cs="Times New Roman"/>
      <w:sz w:val="16"/>
      <w:szCs w:val="16"/>
    </w:rPr>
  </w:style>
  <w:style w:type="paragraph" w:styleId="ad">
    <w:name w:val="Body Text"/>
    <w:basedOn w:val="a"/>
    <w:link w:val="ae"/>
    <w:uiPriority w:val="99"/>
    <w:rsid w:val="00FE2D9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FE2D9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E2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_"/>
    <w:link w:val="11"/>
    <w:rsid w:val="00FE2D98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rsid w:val="00FE2D98"/>
    <w:pPr>
      <w:widowControl w:val="0"/>
      <w:shd w:val="clear" w:color="auto" w:fill="FFFFFF"/>
      <w:spacing w:after="300" w:line="317" w:lineRule="exact"/>
      <w:jc w:val="center"/>
    </w:pPr>
    <w:rPr>
      <w:rFonts w:eastAsia="Times New Roman"/>
      <w:sz w:val="27"/>
      <w:szCs w:val="27"/>
    </w:rPr>
  </w:style>
  <w:style w:type="character" w:styleId="af0">
    <w:name w:val="Hyperlink"/>
    <w:uiPriority w:val="99"/>
    <w:unhideWhenUsed/>
    <w:rsid w:val="00FE2D98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FE2D98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FE2D9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Обычный1"/>
    <w:rsid w:val="00FE2D98"/>
    <w:pPr>
      <w:widowControl w:val="0"/>
      <w:suppressAutoHyphens/>
      <w:autoSpaceDE w:val="0"/>
      <w:spacing w:after="0" w:line="240" w:lineRule="auto"/>
    </w:pPr>
    <w:rPr>
      <w:rFonts w:ascii="Arial" w:eastAsia="Droid Sans Fallback" w:hAnsi="Arial" w:cs="Arial"/>
      <w:kern w:val="2"/>
      <w:sz w:val="26"/>
      <w:szCs w:val="26"/>
      <w:lang w:eastAsia="hi-IN" w:bidi="hi-IN"/>
    </w:rPr>
  </w:style>
  <w:style w:type="character" w:customStyle="1" w:styleId="13">
    <w:name w:val="Основной шрифт абзаца1"/>
    <w:rsid w:val="00FE2D98"/>
  </w:style>
  <w:style w:type="paragraph" w:customStyle="1" w:styleId="ConsPlusTitle">
    <w:name w:val="ConsPlusTitle"/>
    <w:rsid w:val="00FE2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E2D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FE2D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FE2D98"/>
    <w:rPr>
      <w:rFonts w:ascii="Calibri" w:eastAsia="Times New Roman" w:hAnsi="Calibri" w:cs="Times New Roman"/>
      <w:sz w:val="20"/>
      <w:szCs w:val="20"/>
    </w:rPr>
  </w:style>
  <w:style w:type="paragraph" w:styleId="af5">
    <w:name w:val="footer"/>
    <w:basedOn w:val="a"/>
    <w:link w:val="af6"/>
    <w:uiPriority w:val="99"/>
    <w:unhideWhenUsed/>
    <w:rsid w:val="00FE2D9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6">
    <w:name w:val="Нижний колонтитул Знак"/>
    <w:basedOn w:val="a0"/>
    <w:link w:val="af5"/>
    <w:uiPriority w:val="99"/>
    <w:rsid w:val="00FE2D98"/>
    <w:rPr>
      <w:rFonts w:ascii="Calibri" w:eastAsia="Times New Roman" w:hAnsi="Calibri" w:cs="Times New Roman"/>
      <w:sz w:val="20"/>
      <w:szCs w:val="20"/>
    </w:rPr>
  </w:style>
  <w:style w:type="character" w:styleId="af7">
    <w:name w:val="page number"/>
    <w:rsid w:val="00FE2D98"/>
  </w:style>
  <w:style w:type="paragraph" w:styleId="21">
    <w:name w:val="Body Text Indent 2"/>
    <w:basedOn w:val="a"/>
    <w:link w:val="22"/>
    <w:uiPriority w:val="99"/>
    <w:rsid w:val="00FE2D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E2D98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af9"/>
    <w:uiPriority w:val="99"/>
    <w:rsid w:val="00FE2D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FE2D9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E2D98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E2D9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FE2D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Title">
    <w:name w:val="ConsTitle"/>
    <w:uiPriority w:val="99"/>
    <w:rsid w:val="00FE2D9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FE2D9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3">
    <w:name w:val="Body Text 2"/>
    <w:basedOn w:val="a"/>
    <w:link w:val="24"/>
    <w:rsid w:val="00FE2D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FE2D98"/>
    <w:rPr>
      <w:rFonts w:ascii="Times New Roman" w:eastAsia="Times New Roman" w:hAnsi="Times New Roman" w:cs="Times New Roman"/>
      <w:sz w:val="20"/>
      <w:szCs w:val="20"/>
    </w:rPr>
  </w:style>
  <w:style w:type="paragraph" w:customStyle="1" w:styleId="afa">
    <w:name w:val="Текст (лев)"/>
    <w:rsid w:val="00FE2D98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b">
    <w:name w:val="Текст в заданном формате"/>
    <w:basedOn w:val="a"/>
    <w:rsid w:val="00FE2D98"/>
    <w:pPr>
      <w:widowControl w:val="0"/>
      <w:suppressAutoHyphens/>
      <w:spacing w:after="0" w:line="100" w:lineRule="atLeast"/>
    </w:pPr>
    <w:rPr>
      <w:rFonts w:ascii="DejaVu Sans Mono" w:eastAsia="DejaVu Sans" w:hAnsi="DejaVu Sans Mono" w:cs="DejaVu Sans Mono"/>
      <w:kern w:val="1"/>
      <w:sz w:val="20"/>
      <w:szCs w:val="20"/>
      <w:lang w:eastAsia="hi-IN" w:bidi="hi-IN"/>
    </w:rPr>
  </w:style>
  <w:style w:type="paragraph" w:styleId="afc">
    <w:name w:val="Normal (Web)"/>
    <w:basedOn w:val="a"/>
    <w:uiPriority w:val="99"/>
    <w:unhideWhenUsed/>
    <w:rsid w:val="00FE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Strong"/>
    <w:uiPriority w:val="22"/>
    <w:qFormat/>
    <w:rsid w:val="00FE2D98"/>
    <w:rPr>
      <w:b/>
      <w:bCs/>
    </w:rPr>
  </w:style>
  <w:style w:type="character" w:styleId="afe">
    <w:name w:val="Emphasis"/>
    <w:uiPriority w:val="20"/>
    <w:qFormat/>
    <w:rsid w:val="00FE2D98"/>
    <w:rPr>
      <w:i/>
      <w:iCs/>
    </w:rPr>
  </w:style>
  <w:style w:type="character" w:customStyle="1" w:styleId="FontStyle11">
    <w:name w:val="Font Style11"/>
    <w:uiPriority w:val="99"/>
    <w:rsid w:val="00FE2D98"/>
    <w:rPr>
      <w:rFonts w:ascii="Times New Roman" w:hAnsi="Times New Roman" w:cs="Times New Roman"/>
      <w:sz w:val="26"/>
      <w:szCs w:val="26"/>
    </w:rPr>
  </w:style>
  <w:style w:type="character" w:customStyle="1" w:styleId="b-message-headname">
    <w:name w:val="b-message-head__name"/>
    <w:rsid w:val="00FE2D98"/>
  </w:style>
  <w:style w:type="character" w:customStyle="1" w:styleId="b-message-heademail">
    <w:name w:val="b-message-head__email"/>
    <w:rsid w:val="00FE2D98"/>
  </w:style>
  <w:style w:type="character" w:customStyle="1" w:styleId="3">
    <w:name w:val="Основной текст (3)"/>
    <w:rsid w:val="00FE2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Style1">
    <w:name w:val="Style1"/>
    <w:basedOn w:val="a"/>
    <w:uiPriority w:val="99"/>
    <w:rsid w:val="00FE2D98"/>
    <w:pPr>
      <w:widowControl w:val="0"/>
      <w:autoSpaceDE w:val="0"/>
      <w:autoSpaceDN w:val="0"/>
      <w:adjustRightInd w:val="0"/>
      <w:spacing w:after="0" w:line="463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FE2D9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A04A6F5999A55505542FE30D446BABCE42101AA1761A03FF79B534EF7A7680E4DE0ABC49690D3e9k2L" TargetMode="External"/><Relationship Id="rId18" Type="http://schemas.openxmlformats.org/officeDocument/2006/relationships/hyperlink" Target="consultantplus://offline/ref=5A04A6F5999A55505542FE30D446BABCEC230DA9136EFD35FFC25F4CF0eAk8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04A6F5999A55505542E223C946BABCEC2104A31568FD35FFC25F4CF0eAk8L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A04A6F5999A55505542FE30D446BABCEC2307AE136EFD35FFC25F4CF0A837194AA9A7C59690D39Ae4k7L" TargetMode="External"/><Relationship Id="rId17" Type="http://schemas.openxmlformats.org/officeDocument/2006/relationships/hyperlink" Target="consultantplus://offline/ref=5A04A6F5999A55505542FE30D446BABCEC230CAB1662FD35FFC25F4CF0A837194AA9A7C59690D39Be4kE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04A6F5999A55505542FE30D446BABCEC2504AC1F6CFD35FFC25F4CF0A837194AA9A7C59690D39Be4kEL" TargetMode="External"/><Relationship Id="rId20" Type="http://schemas.openxmlformats.org/officeDocument/2006/relationships/hyperlink" Target="consultantplus://offline/ref=5A04A6F5999A55505542FE30D446BABCEC230DA9146DFD35FFC25F4CF0eAk8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04A6F5999A55505542FE30D446BABCE52602A21261A03FF79B534EF7A7680E4DE0ABC49690D2e9k3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04A6F5999A55505542FE30D446BABCEC2303AD176CFD35FFC25F4CF0A837194AA9A7C59690D39Ae4k6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A04A6F5999A55505542FE30D446BABCE42304AA1361A03FF79B534EeFk7L" TargetMode="External"/><Relationship Id="rId19" Type="http://schemas.openxmlformats.org/officeDocument/2006/relationships/hyperlink" Target="consultantplus://offline/ref=5A04A6F5999A55505542FE30D446BABCEC230DA9136CFD35FFC25F4CF0eAk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04A6F5999A55505542FE30D446BABCE42102AA1661A03FF79B534EF7A7680E4DE0ABC49690D3e9k2L" TargetMode="External"/><Relationship Id="rId14" Type="http://schemas.openxmlformats.org/officeDocument/2006/relationships/hyperlink" Target="consultantplus://offline/ref=5A04A6F5999A55505542FE30D446BABCE42902AA1161A03FF79B534EF7A7680E4DE0ABC49690D3e9k2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53</Pages>
  <Words>26416</Words>
  <Characters>150573</Characters>
  <Application>Microsoft Office Word</Application>
  <DocSecurity>0</DocSecurity>
  <Lines>1254</Lines>
  <Paragraphs>353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Розенко ЕВ</cp:lastModifiedBy>
  <cp:revision>5</cp:revision>
  <cp:lastPrinted>2021-02-11T06:16:00Z</cp:lastPrinted>
  <dcterms:created xsi:type="dcterms:W3CDTF">2021-01-21T23:13:00Z</dcterms:created>
  <dcterms:modified xsi:type="dcterms:W3CDTF">2021-02-11T06:29:00Z</dcterms:modified>
</cp:coreProperties>
</file>