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7"/>
        <w:gridCol w:w="3121"/>
        <w:gridCol w:w="2280"/>
        <w:gridCol w:w="1560"/>
        <w:gridCol w:w="2040"/>
        <w:gridCol w:w="479"/>
      </w:tblGrid>
      <w:tr>
        <w:trPr>
          <w:trHeight w:val="1097" w:hRule="atLeast"/>
        </w:trPr>
        <w:tc>
          <w:tcPr>
            <w:tcW w:w="9827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МУНИЦИПАЛЬНОГО ОБРАЗОВАНИЯ ЗАВИТИНСКОГО МУНИЦИПАЛЬНОГО ОКРУГА АМУРСКОЙ ОБЛАСТИ</w:t>
            </w:r>
          </w:p>
        </w:tc>
      </w:tr>
      <w:tr>
        <w:trPr>
          <w:trHeight w:val="767" w:hRule="atLeast"/>
        </w:trPr>
        <w:tc>
          <w:tcPr>
            <w:tcW w:w="9827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caps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caps/>
                <w:sz w:val="40"/>
                <w:szCs w:val="40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caps/>
                <w:sz w:val="40"/>
                <w:szCs w:val="40"/>
              </w:rPr>
              <w:t>РЕШЕНИЕ</w:t>
            </w:r>
          </w:p>
        </w:tc>
      </w:tr>
      <w:tr>
        <w:trPr>
          <w:trHeight w:val="381" w:hRule="atLeast"/>
        </w:trPr>
        <w:tc>
          <w:tcPr>
            <w:tcW w:w="34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</w:r>
          </w:p>
        </w:tc>
        <w:tc>
          <w:tcPr>
            <w:tcW w:w="312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 сентября 2021 г.</w:t>
            </w:r>
          </w:p>
        </w:tc>
        <w:tc>
          <w:tcPr>
            <w:tcW w:w="22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14/111-7</w:t>
            </w:r>
          </w:p>
        </w:tc>
        <w:tc>
          <w:tcPr>
            <w:tcW w:w="4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7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Завитинск</w:t>
            </w:r>
          </w:p>
        </w:tc>
      </w:tr>
    </w:tbl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распределении избирательных бюллетеней для голосования на выборах главы Завитинского муниципального округа Амурской области, передаваемых участковым комиссиям избирательных участков с № 501 по № 522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73 </w:t>
      </w: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Закона Амурской области от 26 июня 2009 года № 222-ОЗ «О выборах депутатов представительных органов и глав муниципальных образований в Амурской области», </w:t>
      </w:r>
      <w:r>
        <w:rPr>
          <w:rFonts w:cs="Times New Roman" w:ascii="Times New Roman" w:hAnsi="Times New Roman"/>
          <w:b/>
          <w:sz w:val="28"/>
          <w:szCs w:val="28"/>
        </w:rPr>
        <w:t>избирательная комиссия муниципального образования Завитинского муниципального округа Амурской области решила:</w:t>
      </w:r>
    </w:p>
    <w:p>
      <w:pPr>
        <w:pStyle w:val="Style21"/>
        <w:ind w:firstLine="709"/>
        <w:rPr/>
      </w:pPr>
      <w:r>
        <w:rPr>
          <w:szCs w:val="28"/>
        </w:rPr>
        <w:t>1. Утвердить распределение избирательных бюллетеней для голосования на выборах главы Завитинского муниципального округа Амурской области, между участковыми избирательными комиссиями Завитинского округа в размере 70% от численности избирателей, зарегистрированных на территории избирательного участка, согласно приложению №1.</w:t>
      </w:r>
    </w:p>
    <w:p>
      <w:pPr>
        <w:pStyle w:val="Style21"/>
        <w:ind w:firstLine="709"/>
        <w:rPr/>
      </w:pPr>
      <w:r>
        <w:rPr>
          <w:szCs w:val="28"/>
        </w:rPr>
        <w:t>2. Утвердить распределение избирательных бюллетеней для голосования на выборах главы Завитинского муниципального округа Амурской области, между участковыми избирательными комиссиями Завитинского округа в размере 100% от численности избирателей, зарегистрированных на территории избирательного участка, согласно приложению №2.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Направить настоящее решение в участковые избирательные комиссии Завитинского района Амурской области.</w:t>
      </w: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настоящего решения возложить на секретаря избирательной комиссии муниципального образования Завитинского муниципального округа Амурской области  М.В. Иванченко.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2899"/>
        <w:gridCol w:w="3162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избирательной 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О.Н. Левицкая</w:t>
            </w:r>
          </w:p>
        </w:tc>
      </w:tr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Секретарь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избирательной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М.В. Иванченко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08"/>
        <w:gridCol w:w="5061"/>
      </w:tblGrid>
      <w:tr>
        <w:trPr/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Приложение №1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 решению избирательной комиссии муниципального образования Завитинского муниципального округа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Амурской области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09 сентября 2021 г. № 14/111-7</w:t>
            </w:r>
          </w:p>
        </w:tc>
      </w:tr>
    </w:tbl>
    <w:p>
      <w:pPr>
        <w:pStyle w:val="Style21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1"/>
        <w:spacing w:lineRule="auto" w:line="240"/>
        <w:ind w:hanging="0"/>
        <w:jc w:val="center"/>
        <w:rPr/>
      </w:pPr>
      <w:r>
        <w:rPr>
          <w:szCs w:val="28"/>
        </w:rPr>
        <w:t xml:space="preserve">  </w:t>
      </w:r>
      <w:r>
        <w:rPr>
          <w:b/>
          <w:szCs w:val="28"/>
        </w:rPr>
        <w:t>РАСПРЕДЕЛЕНИЕ</w:t>
      </w:r>
    </w:p>
    <w:p>
      <w:pPr>
        <w:pStyle w:val="Style21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избирательных бюллетеней для голосования на выборах главы Завитинского муниципального округа Амурской области, передаваемых участковым комиссиям избирательных участков Завитинского района</w:t>
      </w:r>
    </w:p>
    <w:p>
      <w:pPr>
        <w:pStyle w:val="Style21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2550"/>
        <w:gridCol w:w="3119"/>
        <w:gridCol w:w="2942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участковой избирательной комиссии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избирателей по состоянию на 01.01.2021</w:t>
            </w:r>
          </w:p>
        </w:tc>
        <w:tc>
          <w:tcPr>
            <w:tcW w:w="2942" w:type="dxa"/>
            <w:tcBorders/>
          </w:tcPr>
          <w:p>
            <w:pPr>
              <w:pStyle w:val="Style21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  <w:lang w:val="ru-RU" w:bidi="ar-SA"/>
              </w:rPr>
              <w:t>Количество передаваемых бюллетеней</w:t>
            </w:r>
          </w:p>
          <w:p>
            <w:pPr>
              <w:pStyle w:val="Style21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kern w:val="0"/>
                <w:sz w:val="24"/>
                <w:lang w:val="ru-RU" w:bidi="ar-SA"/>
              </w:rPr>
              <w:t>70%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501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344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241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502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289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202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503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139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504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184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129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505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506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391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274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507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508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147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103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509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241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169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510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198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139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511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158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111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512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513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1783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1248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514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1202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841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515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1197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838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516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1634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1144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517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1493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1045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518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1179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825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519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154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521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399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279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21.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522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Style21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kern w:val="0"/>
                <w:szCs w:val="28"/>
                <w:lang w:val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Style21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kern w:val="0"/>
                <w:szCs w:val="28"/>
                <w:lang w:val="ru-RU" w:bidi="ar-SA"/>
              </w:rPr>
              <w:t>Итого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11556</w:t>
            </w:r>
          </w:p>
        </w:tc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8090</w:t>
            </w:r>
          </w:p>
        </w:tc>
      </w:tr>
    </w:tbl>
    <w:p>
      <w:pPr>
        <w:pStyle w:val="Style21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4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04"/>
        <w:gridCol w:w="236"/>
      </w:tblGrid>
      <w:tr>
        <w:trPr/>
        <w:tc>
          <w:tcPr>
            <w:tcW w:w="9404" w:type="dxa"/>
            <w:tcBorders/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tbl>
            <w:tblPr>
              <w:tblStyle w:val="a6"/>
              <w:tblW w:w="917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140"/>
              <w:gridCol w:w="5033"/>
            </w:tblGrid>
            <w:tr>
              <w:trPr/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</w:r>
                </w:p>
              </w:tc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Приложение №2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к решению избирательной комиссии муниципального образования Завитинского муниципального округа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Амурской области </w:t>
                  </w:r>
                </w:p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  <w:t>от 09 сентября 2021 г. № 14/111-7</w:t>
                  </w:r>
                </w:p>
              </w:tc>
            </w:tr>
          </w:tbl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</w:rPr>
              <w:t>РАСПРЕДЕЛЕНИЕ</w:t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избирательных бюллетеней для голосования на выборах главы Завитинского муниципального округа Амурской области, передаваемых участковым комиссиям избирательных участков Завитинского района </w:t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tbl>
            <w:tblPr>
              <w:tblStyle w:val="a6"/>
              <w:tblW w:w="917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879"/>
              <w:gridCol w:w="2552"/>
              <w:gridCol w:w="3401"/>
              <w:gridCol w:w="2341"/>
            </w:tblGrid>
            <w:tr>
              <w:trPr/>
              <w:tc>
                <w:tcPr>
                  <w:tcW w:w="879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80" w:leader="none"/>
                    </w:tabs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ru-RU" w:bidi="ar-SA"/>
                    </w:rPr>
                    <w:t>№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1080" w:leader="none"/>
                    </w:tabs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ru-RU" w:bidi="ar-SA"/>
                    </w:rPr>
                    <w:t>п/п</w:t>
                  </w:r>
                </w:p>
              </w:tc>
              <w:tc>
                <w:tcPr>
                  <w:tcW w:w="255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ru-RU" w:bidi="ar-SA"/>
                    </w:rPr>
                    <w:t>Номер участковой избирательной комиссии</w:t>
                  </w:r>
                </w:p>
              </w:tc>
              <w:tc>
                <w:tcPr>
                  <w:tcW w:w="340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Количество избирателей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по состоянию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0"/>
                      <w:sz w:val="24"/>
                      <w:szCs w:val="24"/>
                      <w:lang w:val="ru-RU" w:eastAsia="ru-RU" w:bidi="ar-SA"/>
                    </w:rPr>
                    <w:t>на 01.01.2021</w:t>
                  </w:r>
                </w:p>
              </w:tc>
              <w:tc>
                <w:tcPr>
                  <w:tcW w:w="234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lang w:val="ru-RU" w:bidi="ar-SA"/>
                    </w:rPr>
                    <w:t>Количество передаваемых бюллетеней</w:t>
                  </w:r>
                </w:p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lang w:val="ru-RU" w:bidi="ar-SA"/>
                    </w:rPr>
                    <w:t>100%</w:t>
                  </w:r>
                </w:p>
              </w:tc>
            </w:tr>
            <w:tr>
              <w:trPr/>
              <w:tc>
                <w:tcPr>
                  <w:tcW w:w="879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  <w:t>1.</w:t>
                  </w:r>
                </w:p>
              </w:tc>
              <w:tc>
                <w:tcPr>
                  <w:tcW w:w="255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520</w:t>
                  </w:r>
                </w:p>
              </w:tc>
              <w:tc>
                <w:tcPr>
                  <w:tcW w:w="340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ind w:hanging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8"/>
                      <w:szCs w:val="28"/>
                      <w:lang w:val="ru-RU" w:eastAsia="zh-CN" w:bidi="ar-SA"/>
                    </w:rPr>
                    <w:t>154</w:t>
                  </w:r>
                </w:p>
              </w:tc>
              <w:tc>
                <w:tcPr>
                  <w:tcW w:w="234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  <w:t>154</w:t>
                  </w:r>
                </w:p>
              </w:tc>
            </w:tr>
            <w:tr>
              <w:trPr/>
              <w:tc>
                <w:tcPr>
                  <w:tcW w:w="879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</w:r>
                </w:p>
              </w:tc>
              <w:tc>
                <w:tcPr>
                  <w:tcW w:w="2552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</w:r>
                </w:p>
              </w:tc>
              <w:tc>
                <w:tcPr>
                  <w:tcW w:w="340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  <w:t>154</w:t>
                  </w:r>
                </w:p>
              </w:tc>
              <w:tc>
                <w:tcPr>
                  <w:tcW w:w="234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szCs w:val="28"/>
                    </w:rPr>
                  </w:pPr>
                  <w:r>
                    <w:rPr>
                      <w:kern w:val="0"/>
                      <w:szCs w:val="28"/>
                      <w:lang w:val="ru-RU" w:bidi="ar-SA"/>
                    </w:rPr>
                    <w:t>154</w:t>
                  </w:r>
                </w:p>
              </w:tc>
            </w:tr>
            <w:tr>
              <w:trPr/>
              <w:tc>
                <w:tcPr>
                  <w:tcW w:w="3431" w:type="dxa"/>
                  <w:gridSpan w:val="2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kern w:val="0"/>
                      <w:szCs w:val="28"/>
                      <w:lang w:val="ru-RU" w:bidi="ar-SA"/>
                    </w:rPr>
                  </w:r>
                </w:p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color w:val="000000"/>
                      <w:kern w:val="0"/>
                      <w:szCs w:val="28"/>
                      <w:lang w:val="ru-RU" w:bidi="ar-SA"/>
                    </w:rPr>
                    <w:t>Итого по району:</w:t>
                  </w:r>
                </w:p>
              </w:tc>
              <w:tc>
                <w:tcPr>
                  <w:tcW w:w="340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</w:r>
                </w:p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  <w:t xml:space="preserve"> </w:t>
                  </w:r>
                  <w:r>
                    <w:rPr>
                      <w:b/>
                      <w:color w:val="000000"/>
                      <w:kern w:val="0"/>
                      <w:szCs w:val="28"/>
                      <w:lang w:val="ru-RU" w:bidi="ar-SA"/>
                    </w:rPr>
                    <w:t>11710</w:t>
                  </w:r>
                </w:p>
              </w:tc>
              <w:tc>
                <w:tcPr>
                  <w:tcW w:w="234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</w:r>
                </w:p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  <w:t xml:space="preserve"> </w:t>
                  </w:r>
                  <w:r>
                    <w:rPr>
                      <w:b/>
                      <w:kern w:val="0"/>
                      <w:szCs w:val="28"/>
                      <w:lang w:val="ru-RU" w:bidi="ar-SA"/>
                    </w:rPr>
                    <w:t>8244</w:t>
                  </w:r>
                </w:p>
              </w:tc>
            </w:tr>
            <w:tr>
              <w:trPr/>
              <w:tc>
                <w:tcPr>
                  <w:tcW w:w="3431" w:type="dxa"/>
                  <w:gridSpan w:val="2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  <w:t>Резерв ИКМО:</w:t>
                  </w:r>
                </w:p>
              </w:tc>
              <w:tc>
                <w:tcPr>
                  <w:tcW w:w="340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</w:r>
                </w:p>
              </w:tc>
              <w:tc>
                <w:tcPr>
                  <w:tcW w:w="2341" w:type="dxa"/>
                  <w:tcBorders/>
                </w:tcPr>
                <w:p>
                  <w:pPr>
                    <w:pStyle w:val="Style21"/>
                    <w:widowControl/>
                    <w:spacing w:lineRule="auto" w:line="240" w:before="0" w:after="0"/>
                    <w:ind w:hanging="0"/>
                    <w:jc w:val="center"/>
                    <w:rPr>
                      <w:b/>
                      <w:b/>
                      <w:szCs w:val="28"/>
                    </w:rPr>
                  </w:pPr>
                  <w:r>
                    <w:rPr>
                      <w:b/>
                      <w:kern w:val="0"/>
                      <w:szCs w:val="28"/>
                      <w:lang w:val="ru-RU" w:bidi="ar-SA"/>
                    </w:rPr>
                    <w:t>3546</w:t>
                  </w:r>
                </w:p>
              </w:tc>
            </w:tr>
          </w:tbl>
          <w:p>
            <w:pPr>
              <w:pStyle w:val="Style21"/>
              <w:widowControl w:val="false"/>
              <w:spacing w:lineRule="auto" w:line="240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fae"/>
    <w:pPr>
      <w:widowControl/>
      <w:bidi w:val="0"/>
      <w:spacing w:lineRule="auto" w:line="360" w:before="0" w:after="0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f65e7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5f65e7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a00dd7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f65e7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35a15"/>
    <w:pPr>
      <w:spacing w:before="0" w:after="0"/>
      <w:ind w:left="720" w:firstLine="720"/>
      <w:contextualSpacing/>
    </w:pPr>
    <w:rPr/>
  </w:style>
  <w:style w:type="paragraph" w:styleId="Style21">
    <w:name w:val="Body Text Indent"/>
    <w:basedOn w:val="Normal"/>
    <w:link w:val="a9"/>
    <w:rsid w:val="00a00dd7"/>
    <w:pPr>
      <w:suppressAutoHyphens w:val="true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f65e7"/>
    <w:pPr>
      <w:spacing w:line="240" w:lineRule="auto"/>
      <w:jc w:val="left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B9F8-DB3E-4615-8595-F552E1B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LibreOffice/7.0.1.2$Windows_X86_64 LibreOffice_project/7cbcfc562f6eb6708b5ff7d7397325de9e764452</Application>
  <Pages>3</Pages>
  <Words>405</Words>
  <Characters>2695</Characters>
  <CharactersWithSpaces>2976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2016-08-22T02:26:00Z</dcterms:created>
  <dc:creator>Пользователь</dc:creator>
  <dc:description/>
  <dc:language>ru-RU</dc:language>
  <cp:lastModifiedBy>fantom</cp:lastModifiedBy>
  <cp:lastPrinted>2016-09-14T11:03:00Z</cp:lastPrinted>
  <dcterms:modified xsi:type="dcterms:W3CDTF">2021-09-16T01:02:00Z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