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6BE" w:rsidRPr="00B55652" w:rsidRDefault="00776BAC" w:rsidP="00B55652">
      <w:pPr>
        <w:spacing w:after="0"/>
        <w:jc w:val="center"/>
        <w:rPr>
          <w:rFonts w:ascii="Times New Roman" w:hAnsi="Times New Roman" w:cs="Times New Roman"/>
          <w:b/>
          <w:sz w:val="28"/>
          <w:szCs w:val="28"/>
        </w:rPr>
      </w:pPr>
      <w:r w:rsidRPr="00B55652">
        <w:rPr>
          <w:rFonts w:ascii="Times New Roman" w:hAnsi="Times New Roman" w:cs="Times New Roman"/>
          <w:b/>
          <w:sz w:val="28"/>
          <w:szCs w:val="28"/>
        </w:rPr>
        <w:t xml:space="preserve">Информация Контрольно-счетного органа о результатах проведенного контрольного мероприятия </w:t>
      </w:r>
      <w:r w:rsidR="002877F9" w:rsidRPr="00B55652">
        <w:rPr>
          <w:rFonts w:ascii="Times New Roman" w:hAnsi="Times New Roman" w:cs="Times New Roman"/>
          <w:b/>
          <w:sz w:val="28"/>
          <w:szCs w:val="28"/>
        </w:rPr>
        <w:t>по вопросу: «Проверка целевого и эффективного использования бюджетных средств, выделенных  на реализацию мероприятий подпрограммы 1 "Повышение эффективности управления муниципальными финансами и муниципальным долгом Завитинского района" муниципальной программы "Повышение эффективности деятельности органов местного самоуправления Завитинского района" за 2019 год»</w:t>
      </w:r>
    </w:p>
    <w:p w:rsidR="00776BAC" w:rsidRPr="00B55652" w:rsidRDefault="00776BAC" w:rsidP="00B55652">
      <w:pPr>
        <w:spacing w:after="0"/>
        <w:ind w:firstLine="708"/>
        <w:jc w:val="both"/>
        <w:rPr>
          <w:rFonts w:ascii="Times New Roman" w:hAnsi="Times New Roman" w:cs="Times New Roman"/>
          <w:sz w:val="28"/>
          <w:szCs w:val="28"/>
        </w:rPr>
      </w:pPr>
      <w:r w:rsidRPr="00B55652">
        <w:rPr>
          <w:rFonts w:ascii="Times New Roman" w:hAnsi="Times New Roman" w:cs="Times New Roman"/>
          <w:sz w:val="28"/>
          <w:szCs w:val="28"/>
        </w:rPr>
        <w:t>В соответствии с пунктом  2.5 плана работы Контрольно-счётного органа  на 2020 год, утвержденного распоряжением председателя от 04.12.2019 №17 (в редакции от 14.09.2020 № 12)</w:t>
      </w:r>
      <w:r w:rsidR="002877F9" w:rsidRPr="00B55652">
        <w:rPr>
          <w:rFonts w:ascii="Times New Roman" w:hAnsi="Times New Roman" w:cs="Times New Roman"/>
          <w:sz w:val="28"/>
          <w:szCs w:val="28"/>
        </w:rPr>
        <w:t xml:space="preserve"> </w:t>
      </w:r>
      <w:r w:rsidR="00104959" w:rsidRPr="00B55652">
        <w:rPr>
          <w:rFonts w:ascii="Times New Roman" w:hAnsi="Times New Roman" w:cs="Times New Roman"/>
          <w:sz w:val="28"/>
          <w:szCs w:val="28"/>
        </w:rPr>
        <w:t>Контрольно-счетным органом</w:t>
      </w:r>
      <w:r w:rsidR="00104959" w:rsidRPr="00B55652">
        <w:rPr>
          <w:rFonts w:ascii="Times New Roman" w:hAnsi="Times New Roman" w:cs="Times New Roman"/>
          <w:sz w:val="28"/>
          <w:szCs w:val="28"/>
        </w:rPr>
        <w:t xml:space="preserve"> Завитинского района </w:t>
      </w:r>
      <w:r w:rsidR="002877F9" w:rsidRPr="00B55652">
        <w:rPr>
          <w:rFonts w:ascii="Times New Roman" w:hAnsi="Times New Roman" w:cs="Times New Roman"/>
          <w:sz w:val="28"/>
          <w:szCs w:val="28"/>
        </w:rPr>
        <w:t>в период  с 19 октября 2020 года по 16 ноября 2020 года в финансовом отделе администрации Завитинского района проведено контрольное мероприятие по вопросу</w:t>
      </w:r>
      <w:r w:rsidR="00104959" w:rsidRPr="00B55652">
        <w:rPr>
          <w:rFonts w:ascii="Times New Roman" w:hAnsi="Times New Roman" w:cs="Times New Roman"/>
          <w:sz w:val="28"/>
          <w:szCs w:val="28"/>
        </w:rPr>
        <w:t xml:space="preserve">: </w:t>
      </w:r>
      <w:r w:rsidR="00104959" w:rsidRPr="00B55652">
        <w:rPr>
          <w:rFonts w:ascii="Times New Roman" w:hAnsi="Times New Roman" w:cs="Times New Roman"/>
          <w:sz w:val="28"/>
          <w:szCs w:val="28"/>
        </w:rPr>
        <w:t>Проверка целевого и эффективного использования бюджетных средств, выделенных  на реализацию мероприятий подпрограммы 1 "Повышение эффективности управления муниципальными финансами и муниципальным долгом Завитинского района" муниципальной программы "Повышение эффективности деятельности органов местного самоуправления Завитинского района" за 2019 год»</w:t>
      </w:r>
      <w:r w:rsidR="00B55652" w:rsidRPr="00B55652">
        <w:rPr>
          <w:rFonts w:ascii="Times New Roman" w:hAnsi="Times New Roman" w:cs="Times New Roman"/>
          <w:sz w:val="28"/>
          <w:szCs w:val="28"/>
        </w:rPr>
        <w:t>.</w:t>
      </w:r>
    </w:p>
    <w:p w:rsidR="00B55652" w:rsidRPr="00B55652" w:rsidRDefault="00B55652" w:rsidP="00B55652">
      <w:pPr>
        <w:spacing w:after="0" w:line="240" w:lineRule="auto"/>
        <w:ind w:firstLine="709"/>
        <w:jc w:val="both"/>
        <w:rPr>
          <w:rFonts w:ascii="Times New Roman" w:hAnsi="Times New Roman" w:cs="Times New Roman"/>
          <w:sz w:val="28"/>
          <w:szCs w:val="28"/>
        </w:rPr>
      </w:pPr>
      <w:r w:rsidRPr="00B55652">
        <w:rPr>
          <w:rFonts w:ascii="Times New Roman" w:hAnsi="Times New Roman" w:cs="Times New Roman"/>
          <w:sz w:val="28"/>
          <w:szCs w:val="28"/>
        </w:rPr>
        <w:t>В ходе контрольного мероприятия установлено:</w:t>
      </w:r>
    </w:p>
    <w:p w:rsidR="00B55652" w:rsidRPr="00B55652" w:rsidRDefault="00B55652" w:rsidP="00B55652">
      <w:pPr>
        <w:spacing w:after="0" w:line="240" w:lineRule="auto"/>
        <w:ind w:firstLine="708"/>
        <w:jc w:val="both"/>
        <w:rPr>
          <w:rFonts w:ascii="Times New Roman" w:hAnsi="Times New Roman" w:cs="Times New Roman"/>
          <w:color w:val="000000"/>
          <w:sz w:val="28"/>
          <w:szCs w:val="28"/>
        </w:rPr>
      </w:pPr>
      <w:r w:rsidRPr="00B55652">
        <w:rPr>
          <w:rFonts w:ascii="Times New Roman" w:hAnsi="Times New Roman" w:cs="Times New Roman"/>
          <w:sz w:val="28"/>
          <w:szCs w:val="28"/>
        </w:rPr>
        <w:t>-Д</w:t>
      </w:r>
      <w:r w:rsidRPr="00B55652">
        <w:rPr>
          <w:rFonts w:ascii="Times New Roman" w:hAnsi="Times New Roman" w:cs="Times New Roman"/>
          <w:color w:val="000000"/>
          <w:sz w:val="28"/>
          <w:szCs w:val="28"/>
        </w:rPr>
        <w:t>ля проведения оценки эффективности реализации муниципальных программ, финансируемых за счет средств бюджета Завитинского района за 2019 год, предоставлены недостоверные данные о достижении плановых значений индикаторов эффективности по уровню среднего бала по результатам финансового менеджмента.</w:t>
      </w:r>
    </w:p>
    <w:p w:rsidR="00B55652" w:rsidRPr="00B55652" w:rsidRDefault="00B55652" w:rsidP="00B55652">
      <w:pPr>
        <w:spacing w:after="0" w:line="240" w:lineRule="auto"/>
        <w:ind w:firstLine="708"/>
        <w:jc w:val="both"/>
        <w:rPr>
          <w:rFonts w:ascii="Times New Roman" w:hAnsi="Times New Roman" w:cs="Times New Roman"/>
          <w:color w:val="000000"/>
          <w:sz w:val="28"/>
          <w:szCs w:val="28"/>
        </w:rPr>
      </w:pPr>
      <w:r w:rsidRPr="00B55652">
        <w:rPr>
          <w:rFonts w:ascii="Times New Roman" w:hAnsi="Times New Roman" w:cs="Times New Roman"/>
          <w:color w:val="000000"/>
          <w:sz w:val="28"/>
          <w:szCs w:val="28"/>
        </w:rPr>
        <w:t>-</w:t>
      </w:r>
      <w:r w:rsidRPr="00B55652">
        <w:rPr>
          <w:rFonts w:ascii="Times New Roman" w:hAnsi="Times New Roman" w:cs="Times New Roman"/>
          <w:sz w:val="28"/>
          <w:szCs w:val="28"/>
        </w:rPr>
        <w:t xml:space="preserve"> </w:t>
      </w:r>
      <w:r w:rsidRPr="00B55652">
        <w:rPr>
          <w:rFonts w:ascii="Times New Roman" w:hAnsi="Times New Roman" w:cs="Times New Roman"/>
          <w:color w:val="000000"/>
          <w:sz w:val="28"/>
          <w:szCs w:val="28"/>
        </w:rPr>
        <w:t xml:space="preserve">При расчете дотации </w:t>
      </w:r>
      <w:r w:rsidRPr="00B55652">
        <w:rPr>
          <w:rFonts w:ascii="Times New Roman" w:hAnsi="Times New Roman" w:cs="Times New Roman"/>
          <w:sz w:val="28"/>
          <w:szCs w:val="28"/>
        </w:rPr>
        <w:t xml:space="preserve">на выравнивание бюджетной обеспеченности поселений </w:t>
      </w:r>
      <w:r w:rsidRPr="00B55652">
        <w:rPr>
          <w:rFonts w:ascii="Times New Roman" w:hAnsi="Times New Roman" w:cs="Times New Roman"/>
          <w:color w:val="000000"/>
          <w:sz w:val="28"/>
          <w:szCs w:val="28"/>
        </w:rPr>
        <w:t>не учтены расходы на создание условий для организации досуга и обеспечения жителей поселения услугами организации культуры.</w:t>
      </w:r>
    </w:p>
    <w:p w:rsidR="00B55652" w:rsidRPr="00B55652" w:rsidRDefault="00B55652" w:rsidP="00B55652">
      <w:pPr>
        <w:spacing w:after="0" w:line="240" w:lineRule="auto"/>
        <w:ind w:firstLine="708"/>
        <w:jc w:val="both"/>
        <w:rPr>
          <w:rFonts w:ascii="Times New Roman" w:hAnsi="Times New Roman" w:cs="Times New Roman"/>
          <w:sz w:val="28"/>
          <w:szCs w:val="28"/>
        </w:rPr>
      </w:pPr>
      <w:r w:rsidRPr="00B55652">
        <w:rPr>
          <w:rFonts w:ascii="Times New Roman" w:hAnsi="Times New Roman" w:cs="Times New Roman"/>
          <w:color w:val="000000"/>
          <w:sz w:val="28"/>
          <w:szCs w:val="28"/>
        </w:rPr>
        <w:t xml:space="preserve">- </w:t>
      </w:r>
      <w:r w:rsidRPr="00B55652">
        <w:rPr>
          <w:rFonts w:ascii="Times New Roman" w:hAnsi="Times New Roman" w:cs="Times New Roman"/>
          <w:sz w:val="28"/>
          <w:szCs w:val="28"/>
        </w:rPr>
        <w:t>В нарушение п. 4.1 Порядка предоставления иных межбюджетных трансфертов из бюджета Завитинского района бюджетам сельских поселений, предоставление иных межбюджетных трансфертов осуществлялось без распорядительного документа главы района (постановления главы). Сумма нарушения 4513,8 тыс. рублей.</w:t>
      </w:r>
    </w:p>
    <w:p w:rsidR="00B55652" w:rsidRPr="00B55652" w:rsidRDefault="00B55652" w:rsidP="00B55652">
      <w:pPr>
        <w:spacing w:after="0" w:line="240" w:lineRule="auto"/>
        <w:ind w:firstLine="708"/>
        <w:jc w:val="both"/>
        <w:rPr>
          <w:rFonts w:ascii="Times New Roman" w:hAnsi="Times New Roman" w:cs="Times New Roman"/>
          <w:sz w:val="28"/>
          <w:szCs w:val="28"/>
        </w:rPr>
      </w:pPr>
      <w:r w:rsidRPr="00B55652">
        <w:rPr>
          <w:rFonts w:ascii="Times New Roman" w:hAnsi="Times New Roman" w:cs="Times New Roman"/>
          <w:sz w:val="28"/>
          <w:szCs w:val="28"/>
        </w:rPr>
        <w:t xml:space="preserve">- Выявлено несоответствие наименований иных межбюджетных трансфертов, утвержденных  статьей 12 решения о бюджете на 2019 год, наименованию и содержанию Методик предоставления иных межбюджетных трансфертов </w:t>
      </w:r>
    </w:p>
    <w:p w:rsidR="00B55652" w:rsidRPr="00B55652" w:rsidRDefault="00B55652" w:rsidP="00B55652">
      <w:pPr>
        <w:autoSpaceDE w:val="0"/>
        <w:autoSpaceDN w:val="0"/>
        <w:adjustRightInd w:val="0"/>
        <w:spacing w:after="0" w:line="240" w:lineRule="auto"/>
        <w:ind w:firstLine="708"/>
        <w:jc w:val="both"/>
        <w:rPr>
          <w:rFonts w:ascii="Times New Roman" w:hAnsi="Times New Roman" w:cs="Times New Roman"/>
          <w:sz w:val="28"/>
          <w:szCs w:val="28"/>
        </w:rPr>
      </w:pPr>
      <w:r w:rsidRPr="00B55652">
        <w:rPr>
          <w:rFonts w:ascii="Times New Roman" w:hAnsi="Times New Roman" w:cs="Times New Roman"/>
          <w:sz w:val="28"/>
          <w:szCs w:val="28"/>
        </w:rPr>
        <w:t xml:space="preserve">- Проверкой предоставления отчетов об использовании иных межбюджетных трансфертов установлено, что отчеты об использовании иных межбюджетных трансфертов </w:t>
      </w:r>
      <w:proofErr w:type="spellStart"/>
      <w:r w:rsidRPr="00B55652">
        <w:rPr>
          <w:rFonts w:ascii="Times New Roman" w:hAnsi="Times New Roman" w:cs="Times New Roman"/>
          <w:sz w:val="28"/>
          <w:szCs w:val="28"/>
        </w:rPr>
        <w:t>Албазинского</w:t>
      </w:r>
      <w:proofErr w:type="spellEnd"/>
      <w:r w:rsidRPr="00B55652">
        <w:rPr>
          <w:rFonts w:ascii="Times New Roman" w:hAnsi="Times New Roman" w:cs="Times New Roman"/>
          <w:sz w:val="28"/>
          <w:szCs w:val="28"/>
        </w:rPr>
        <w:t xml:space="preserve">, </w:t>
      </w:r>
      <w:proofErr w:type="spellStart"/>
      <w:r w:rsidRPr="00B55652">
        <w:rPr>
          <w:rFonts w:ascii="Times New Roman" w:hAnsi="Times New Roman" w:cs="Times New Roman"/>
          <w:sz w:val="28"/>
          <w:szCs w:val="28"/>
        </w:rPr>
        <w:t>Успеновского</w:t>
      </w:r>
      <w:proofErr w:type="spellEnd"/>
      <w:r w:rsidRPr="00B55652">
        <w:rPr>
          <w:rFonts w:ascii="Times New Roman" w:hAnsi="Times New Roman" w:cs="Times New Roman"/>
          <w:sz w:val="28"/>
          <w:szCs w:val="28"/>
        </w:rPr>
        <w:t xml:space="preserve">, Куприяновского сельсоветов приняты финансовым отделом без подписей  </w:t>
      </w:r>
      <w:r w:rsidRPr="00B55652">
        <w:rPr>
          <w:rFonts w:ascii="Times New Roman" w:hAnsi="Times New Roman" w:cs="Times New Roman"/>
          <w:sz w:val="28"/>
          <w:szCs w:val="28"/>
        </w:rPr>
        <w:lastRenderedPageBreak/>
        <w:t xml:space="preserve">руководителя, главного бухгалтера, печатей;  отчеты, предоставленные </w:t>
      </w:r>
      <w:proofErr w:type="spellStart"/>
      <w:r w:rsidRPr="00B55652">
        <w:rPr>
          <w:rFonts w:ascii="Times New Roman" w:hAnsi="Times New Roman" w:cs="Times New Roman"/>
          <w:sz w:val="28"/>
          <w:szCs w:val="28"/>
        </w:rPr>
        <w:t>Белояровским</w:t>
      </w:r>
      <w:proofErr w:type="spellEnd"/>
      <w:r w:rsidRPr="00B55652">
        <w:rPr>
          <w:rFonts w:ascii="Times New Roman" w:hAnsi="Times New Roman" w:cs="Times New Roman"/>
          <w:sz w:val="28"/>
          <w:szCs w:val="28"/>
        </w:rPr>
        <w:t xml:space="preserve">, </w:t>
      </w:r>
      <w:proofErr w:type="spellStart"/>
      <w:r w:rsidRPr="00B55652">
        <w:rPr>
          <w:rFonts w:ascii="Times New Roman" w:hAnsi="Times New Roman" w:cs="Times New Roman"/>
          <w:sz w:val="28"/>
          <w:szCs w:val="28"/>
        </w:rPr>
        <w:t>Иннокентьевским</w:t>
      </w:r>
      <w:proofErr w:type="spellEnd"/>
      <w:r w:rsidRPr="00B55652">
        <w:rPr>
          <w:rFonts w:ascii="Times New Roman" w:hAnsi="Times New Roman" w:cs="Times New Roman"/>
          <w:sz w:val="28"/>
          <w:szCs w:val="28"/>
        </w:rPr>
        <w:t xml:space="preserve">, Куприяновским и </w:t>
      </w:r>
      <w:proofErr w:type="spellStart"/>
      <w:r w:rsidRPr="00B55652">
        <w:rPr>
          <w:rFonts w:ascii="Times New Roman" w:hAnsi="Times New Roman" w:cs="Times New Roman"/>
          <w:sz w:val="28"/>
          <w:szCs w:val="28"/>
        </w:rPr>
        <w:t>Успеновским</w:t>
      </w:r>
      <w:proofErr w:type="spellEnd"/>
      <w:r w:rsidRPr="00B55652">
        <w:rPr>
          <w:rFonts w:ascii="Times New Roman" w:hAnsi="Times New Roman" w:cs="Times New Roman"/>
          <w:sz w:val="28"/>
          <w:szCs w:val="28"/>
        </w:rPr>
        <w:t xml:space="preserve"> сельсоветами, содержат информацию о суммах, полученных и израсходованных межбюджетных трансфертов не соответствующих заключенным соглашениям. Общий объем расхождения составил 2093,5 тыс. рублей.</w:t>
      </w:r>
    </w:p>
    <w:p w:rsidR="00B55652" w:rsidRPr="00B55652" w:rsidRDefault="00B55652" w:rsidP="00B55652">
      <w:pPr>
        <w:autoSpaceDE w:val="0"/>
        <w:autoSpaceDN w:val="0"/>
        <w:adjustRightInd w:val="0"/>
        <w:spacing w:after="0" w:line="240" w:lineRule="auto"/>
        <w:ind w:firstLine="708"/>
        <w:jc w:val="both"/>
        <w:rPr>
          <w:rFonts w:ascii="Times New Roman" w:hAnsi="Times New Roman" w:cs="Times New Roman"/>
          <w:sz w:val="28"/>
          <w:szCs w:val="28"/>
        </w:rPr>
      </w:pPr>
      <w:r w:rsidRPr="00B55652">
        <w:rPr>
          <w:rFonts w:ascii="Times New Roman" w:hAnsi="Times New Roman" w:cs="Times New Roman"/>
          <w:sz w:val="28"/>
          <w:szCs w:val="28"/>
        </w:rPr>
        <w:t xml:space="preserve">- Соглашения о передаче полномочий по организации формирования проекта бюджета, исполнению местного бюджета и </w:t>
      </w:r>
      <w:proofErr w:type="gramStart"/>
      <w:r w:rsidRPr="00B55652">
        <w:rPr>
          <w:rFonts w:ascii="Times New Roman" w:hAnsi="Times New Roman" w:cs="Times New Roman"/>
          <w:sz w:val="28"/>
          <w:szCs w:val="28"/>
        </w:rPr>
        <w:t>контролю за</w:t>
      </w:r>
      <w:proofErr w:type="gramEnd"/>
      <w:r w:rsidRPr="00B55652">
        <w:rPr>
          <w:rFonts w:ascii="Times New Roman" w:hAnsi="Times New Roman" w:cs="Times New Roman"/>
          <w:sz w:val="28"/>
          <w:szCs w:val="28"/>
        </w:rPr>
        <w:t xml:space="preserve"> исполнением данного бюджета, составлению отчета об исполнении бюджета, составлению отчета об исполнении бюджета поселения на момент проверки официально не опубликованы, не содержат порядок расчета и объема иных межбюджетных  трансфертов на исполнение переданных полномочий.</w:t>
      </w:r>
    </w:p>
    <w:p w:rsidR="00B55652" w:rsidRPr="00B55652" w:rsidRDefault="00B55652" w:rsidP="00B55652">
      <w:pPr>
        <w:autoSpaceDE w:val="0"/>
        <w:autoSpaceDN w:val="0"/>
        <w:adjustRightInd w:val="0"/>
        <w:spacing w:after="0" w:line="240" w:lineRule="auto"/>
        <w:ind w:firstLine="708"/>
        <w:jc w:val="both"/>
        <w:rPr>
          <w:rFonts w:ascii="Times New Roman" w:hAnsi="Times New Roman" w:cs="Times New Roman"/>
          <w:sz w:val="28"/>
          <w:szCs w:val="28"/>
        </w:rPr>
      </w:pPr>
      <w:r w:rsidRPr="00B55652">
        <w:rPr>
          <w:rFonts w:ascii="Times New Roman" w:hAnsi="Times New Roman" w:cs="Times New Roman"/>
          <w:sz w:val="28"/>
          <w:szCs w:val="28"/>
        </w:rPr>
        <w:t>-  В нарушение ч. 1 ст. 16 Федерального закона № 44-ФЗ в 2019 году Финансовым отделом осуществлено закупок, не предусмотренных планами-графиками, на сумму 160838,24 рубля.</w:t>
      </w:r>
    </w:p>
    <w:p w:rsidR="00B55652" w:rsidRPr="00B55652" w:rsidRDefault="00B55652" w:rsidP="00B55652">
      <w:pPr>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r w:rsidRPr="00B55652">
        <w:rPr>
          <w:rFonts w:ascii="Times New Roman" w:hAnsi="Times New Roman" w:cs="Times New Roman"/>
          <w:sz w:val="28"/>
          <w:szCs w:val="28"/>
        </w:rPr>
        <w:t xml:space="preserve">- Предоставленный реестр закупок без заключения муниципальных контрактов не соответствует требованиям ст. 73 Бюджетного кодекса Российской Федерации, а именно не содержит информации о </w:t>
      </w:r>
      <w:r w:rsidRPr="00B55652">
        <w:rPr>
          <w:rFonts w:ascii="Times New Roman" w:hAnsi="Times New Roman" w:cs="Times New Roman"/>
          <w:color w:val="000000"/>
          <w:sz w:val="28"/>
          <w:szCs w:val="28"/>
          <w:shd w:val="clear" w:color="auto" w:fill="FFFFFF"/>
        </w:rPr>
        <w:t>наименовании и местонахождении поставщиков, подрядчиков и исполнителей услуг по закупкам за наличный расчет.</w:t>
      </w:r>
    </w:p>
    <w:p w:rsidR="00B55652" w:rsidRPr="00B55652" w:rsidRDefault="00B55652" w:rsidP="00B55652">
      <w:pPr>
        <w:autoSpaceDE w:val="0"/>
        <w:autoSpaceDN w:val="0"/>
        <w:adjustRightInd w:val="0"/>
        <w:spacing w:after="0" w:line="240" w:lineRule="auto"/>
        <w:ind w:firstLine="708"/>
        <w:jc w:val="both"/>
        <w:rPr>
          <w:rFonts w:ascii="Times New Roman" w:hAnsi="Times New Roman" w:cs="Times New Roman"/>
          <w:sz w:val="28"/>
          <w:szCs w:val="28"/>
        </w:rPr>
      </w:pPr>
      <w:r w:rsidRPr="00B55652">
        <w:rPr>
          <w:rFonts w:ascii="Times New Roman" w:hAnsi="Times New Roman" w:cs="Times New Roman"/>
          <w:color w:val="000000"/>
          <w:sz w:val="28"/>
          <w:szCs w:val="28"/>
          <w:shd w:val="clear" w:color="auto" w:fill="FFFFFF"/>
        </w:rPr>
        <w:t xml:space="preserve">- выявлены нарушения при заключении  </w:t>
      </w:r>
      <w:r w:rsidRPr="00B55652">
        <w:rPr>
          <w:rFonts w:ascii="Times New Roman" w:hAnsi="Times New Roman" w:cs="Times New Roman"/>
          <w:sz w:val="28"/>
          <w:szCs w:val="28"/>
        </w:rPr>
        <w:t xml:space="preserve">договоров (отсутствуют  дата заключения договора, дата начала действия договора, цена (стоимость)). </w:t>
      </w:r>
    </w:p>
    <w:p w:rsidR="00B55652" w:rsidRPr="00B55652" w:rsidRDefault="00B55652" w:rsidP="00B55652">
      <w:pPr>
        <w:autoSpaceDE w:val="0"/>
        <w:autoSpaceDN w:val="0"/>
        <w:adjustRightInd w:val="0"/>
        <w:spacing w:after="0" w:line="240" w:lineRule="auto"/>
        <w:ind w:firstLine="708"/>
        <w:jc w:val="both"/>
        <w:rPr>
          <w:rFonts w:ascii="Times New Roman" w:hAnsi="Times New Roman" w:cs="Times New Roman"/>
          <w:sz w:val="28"/>
          <w:szCs w:val="28"/>
        </w:rPr>
      </w:pPr>
      <w:r w:rsidRPr="00B55652">
        <w:rPr>
          <w:rFonts w:ascii="Times New Roman" w:hAnsi="Times New Roman" w:cs="Times New Roman"/>
          <w:sz w:val="28"/>
          <w:szCs w:val="28"/>
        </w:rPr>
        <w:t>- выявлены нарушения Закона 402-ФЗ «О бухгалтерском учете», в том числе по расчетам с подотчетными лицами  (выдача денежных средств под отчет лицу, не являющемуся  сотрудником финансового отдела, формирование бухгалтерских документов, отчетность).</w:t>
      </w:r>
    </w:p>
    <w:p w:rsidR="00B55652" w:rsidRPr="00B55652" w:rsidRDefault="00B55652" w:rsidP="00B55652">
      <w:pPr>
        <w:pStyle w:val="a3"/>
        <w:spacing w:after="0"/>
        <w:ind w:firstLine="709"/>
        <w:jc w:val="both"/>
        <w:rPr>
          <w:rFonts w:eastAsiaTheme="minorHAnsi"/>
          <w:bCs w:val="0"/>
          <w:szCs w:val="28"/>
          <w:lang w:eastAsia="en-US"/>
        </w:rPr>
      </w:pPr>
      <w:r w:rsidRPr="00B55652">
        <w:rPr>
          <w:rFonts w:eastAsiaTheme="minorHAnsi"/>
          <w:bCs w:val="0"/>
          <w:szCs w:val="28"/>
          <w:lang w:eastAsia="en-US"/>
        </w:rPr>
        <w:t>Объем проверенных средств – 28149,3 тыс. рублей.</w:t>
      </w:r>
    </w:p>
    <w:p w:rsidR="00B55652" w:rsidRPr="00B55652" w:rsidRDefault="00B55652" w:rsidP="00B55652">
      <w:pPr>
        <w:pStyle w:val="a3"/>
        <w:spacing w:after="0"/>
        <w:ind w:firstLine="709"/>
        <w:jc w:val="both"/>
        <w:rPr>
          <w:rFonts w:eastAsiaTheme="minorHAnsi"/>
          <w:bCs w:val="0"/>
          <w:szCs w:val="28"/>
          <w:lang w:eastAsia="en-US"/>
        </w:rPr>
      </w:pPr>
      <w:r w:rsidRPr="00B55652">
        <w:rPr>
          <w:rFonts w:eastAsiaTheme="minorHAnsi"/>
          <w:bCs w:val="0"/>
          <w:szCs w:val="28"/>
          <w:lang w:eastAsia="en-US"/>
        </w:rPr>
        <w:t>Сумма нарушений:6768,84 тыс. рублей.</w:t>
      </w:r>
    </w:p>
    <w:p w:rsidR="00B55652" w:rsidRPr="00B55652" w:rsidRDefault="00B55652" w:rsidP="00B55652">
      <w:pPr>
        <w:pStyle w:val="a3"/>
        <w:spacing w:after="0"/>
        <w:ind w:firstLine="709"/>
        <w:jc w:val="both"/>
        <w:rPr>
          <w:rFonts w:eastAsiaTheme="minorHAnsi"/>
          <w:bCs w:val="0"/>
          <w:szCs w:val="28"/>
          <w:lang w:eastAsia="en-US"/>
        </w:rPr>
      </w:pPr>
    </w:p>
    <w:p w:rsidR="00B55652" w:rsidRPr="00B55652" w:rsidRDefault="00B55652" w:rsidP="00B55652">
      <w:pPr>
        <w:pStyle w:val="a3"/>
        <w:spacing w:after="0"/>
        <w:ind w:firstLine="709"/>
        <w:jc w:val="both"/>
        <w:rPr>
          <w:szCs w:val="28"/>
        </w:rPr>
      </w:pPr>
      <w:proofErr w:type="gramStart"/>
      <w:r w:rsidRPr="00B55652">
        <w:rPr>
          <w:szCs w:val="28"/>
        </w:rPr>
        <w:t>На основании результатов контрольного мероприятия, руководителю финансовому отделу направлено представление на устранение выявленных нарушений, содержащее следующие меры: актуализировать  Порядок предоставления иных межбюджетных трансфертов из бюджета Завитинского района бюджетам сельских поселений,  Методику предоставления иных межбюджетных трансфертов на организацию и проведение мероприятий по подготовке к весеннему пожароопасному периоду на территории Завитинского района, утвержденные решением районного Совета народных депутатов  от 29.11.2018 № 48/11</w:t>
      </w:r>
      <w:proofErr w:type="gramEnd"/>
      <w:r w:rsidRPr="00B55652">
        <w:rPr>
          <w:szCs w:val="28"/>
        </w:rPr>
        <w:t xml:space="preserve">, и обеспечить их  исполнение при предоставлении иных межбюджетных трансфертов; усилить </w:t>
      </w:r>
      <w:proofErr w:type="gramStart"/>
      <w:r w:rsidRPr="00B55652">
        <w:rPr>
          <w:szCs w:val="28"/>
        </w:rPr>
        <w:t>контроль за</w:t>
      </w:r>
      <w:proofErr w:type="gramEnd"/>
      <w:r w:rsidRPr="00B55652">
        <w:rPr>
          <w:szCs w:val="28"/>
        </w:rPr>
        <w:t xml:space="preserve"> предоставлением поселениями Завитинского района отчетности об использовании  иных межбюджетных трансфертов из бюджета Завитинского района; </w:t>
      </w:r>
      <w:proofErr w:type="gramStart"/>
      <w:r w:rsidRPr="00B55652">
        <w:rPr>
          <w:szCs w:val="28"/>
        </w:rPr>
        <w:t xml:space="preserve">включить в  текст соглашений, заключаемых с органами местного самоуправления отдельных поселений, входящих в состав Завитинского муниципального района, о передаче муниципальному району осуществления части своих полномочий по решению вопросов местного значения, </w:t>
      </w:r>
      <w:r w:rsidRPr="00B55652">
        <w:rPr>
          <w:szCs w:val="28"/>
        </w:rPr>
        <w:lastRenderedPageBreak/>
        <w:t>положения, устанавливающие порядок определения ежегодного объема межбюджетных трансфертов, предоставляемых из бюджетов этих поселений в бюджет муниципального района и необходимых для осуществления передаваемых полномочий, а также обеспечить официальное опубликование данных соглашений</w:t>
      </w:r>
      <w:proofErr w:type="gramEnd"/>
      <w:r w:rsidRPr="00B55652">
        <w:rPr>
          <w:szCs w:val="28"/>
        </w:rPr>
        <w:t>; учесть нарушения при осуществлении закупок товаров, работ, услуг для обеспечения муниципальных нужд и при заключении договоров;  обеспечить ведение бухгалтерского учета в соответствии с требованиями действующего законодательства.</w:t>
      </w:r>
    </w:p>
    <w:p w:rsidR="00B55652" w:rsidRDefault="00B55652" w:rsidP="00B55652">
      <w:pPr>
        <w:pStyle w:val="a3"/>
        <w:spacing w:after="0"/>
        <w:ind w:firstLine="709"/>
        <w:jc w:val="both"/>
        <w:rPr>
          <w:szCs w:val="28"/>
        </w:rPr>
      </w:pPr>
    </w:p>
    <w:p w:rsidR="00B55652" w:rsidRDefault="00B55652" w:rsidP="00B55652">
      <w:pPr>
        <w:pStyle w:val="a3"/>
        <w:spacing w:after="0"/>
        <w:ind w:firstLine="709"/>
        <w:jc w:val="both"/>
        <w:rPr>
          <w:szCs w:val="28"/>
        </w:rPr>
      </w:pPr>
    </w:p>
    <w:p w:rsidR="00B55652" w:rsidRDefault="00B55652" w:rsidP="00B55652">
      <w:pPr>
        <w:pStyle w:val="a3"/>
        <w:spacing w:after="0"/>
        <w:ind w:firstLine="709"/>
        <w:jc w:val="both"/>
        <w:rPr>
          <w:szCs w:val="28"/>
        </w:rPr>
      </w:pPr>
      <w:bookmarkStart w:id="0" w:name="_GoBack"/>
      <w:bookmarkEnd w:id="0"/>
    </w:p>
    <w:p w:rsidR="00B55652" w:rsidRPr="00B55652" w:rsidRDefault="00B55652" w:rsidP="00B55652">
      <w:pPr>
        <w:pStyle w:val="a3"/>
        <w:spacing w:after="0"/>
        <w:jc w:val="both"/>
        <w:rPr>
          <w:szCs w:val="28"/>
        </w:rPr>
      </w:pPr>
      <w:r>
        <w:rPr>
          <w:szCs w:val="28"/>
        </w:rPr>
        <w:t xml:space="preserve">Председатель КУ КСО Завитинского района                      Е.К. </w:t>
      </w:r>
      <w:proofErr w:type="spellStart"/>
      <w:r>
        <w:rPr>
          <w:szCs w:val="28"/>
        </w:rPr>
        <w:t>Казадаева</w:t>
      </w:r>
      <w:proofErr w:type="spellEnd"/>
    </w:p>
    <w:p w:rsidR="00B55652" w:rsidRPr="00B55652" w:rsidRDefault="00B55652" w:rsidP="00B55652">
      <w:pPr>
        <w:spacing w:after="0"/>
        <w:ind w:firstLine="708"/>
        <w:jc w:val="both"/>
        <w:rPr>
          <w:rFonts w:ascii="Times New Roman" w:hAnsi="Times New Roman" w:cs="Times New Roman"/>
          <w:sz w:val="28"/>
          <w:szCs w:val="28"/>
        </w:rPr>
      </w:pPr>
    </w:p>
    <w:sectPr w:rsidR="00B55652" w:rsidRPr="00B55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A7"/>
    <w:rsid w:val="00104959"/>
    <w:rsid w:val="001D5C87"/>
    <w:rsid w:val="002877F9"/>
    <w:rsid w:val="003678A8"/>
    <w:rsid w:val="00776BAC"/>
    <w:rsid w:val="009B7FA7"/>
    <w:rsid w:val="00A056BE"/>
    <w:rsid w:val="00B55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2a"/>
    <w:basedOn w:val="a"/>
    <w:link w:val="a4"/>
    <w:unhideWhenUsed/>
    <w:rsid w:val="00B55652"/>
    <w:pPr>
      <w:spacing w:after="120" w:line="240" w:lineRule="auto"/>
    </w:pPr>
    <w:rPr>
      <w:rFonts w:ascii="Times New Roman" w:eastAsia="Times New Roman" w:hAnsi="Times New Roman" w:cs="Times New Roman"/>
      <w:bCs/>
      <w:sz w:val="28"/>
      <w:szCs w:val="24"/>
      <w:lang w:eastAsia="ru-RU"/>
    </w:rPr>
  </w:style>
  <w:style w:type="character" w:customStyle="1" w:styleId="a4">
    <w:name w:val="Основной текст Знак"/>
    <w:aliases w:val="Основной текст 2a Знак"/>
    <w:basedOn w:val="a0"/>
    <w:link w:val="a3"/>
    <w:rsid w:val="00B55652"/>
    <w:rPr>
      <w:rFonts w:ascii="Times New Roman" w:eastAsia="Times New Roman" w:hAnsi="Times New Roman" w:cs="Times New Roman"/>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2a"/>
    <w:basedOn w:val="a"/>
    <w:link w:val="a4"/>
    <w:unhideWhenUsed/>
    <w:rsid w:val="00B55652"/>
    <w:pPr>
      <w:spacing w:after="120" w:line="240" w:lineRule="auto"/>
    </w:pPr>
    <w:rPr>
      <w:rFonts w:ascii="Times New Roman" w:eastAsia="Times New Roman" w:hAnsi="Times New Roman" w:cs="Times New Roman"/>
      <w:bCs/>
      <w:sz w:val="28"/>
      <w:szCs w:val="24"/>
      <w:lang w:eastAsia="ru-RU"/>
    </w:rPr>
  </w:style>
  <w:style w:type="character" w:customStyle="1" w:styleId="a4">
    <w:name w:val="Основной текст Знак"/>
    <w:aliases w:val="Основной текст 2a Знак"/>
    <w:basedOn w:val="a0"/>
    <w:link w:val="a3"/>
    <w:rsid w:val="00B55652"/>
    <w:rPr>
      <w:rFonts w:ascii="Times New Roman" w:eastAsia="Times New Roman" w:hAnsi="Times New Roman" w:cs="Times New Roman"/>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864</Words>
  <Characters>4929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2021-02-11T02:21:00Z</dcterms:created>
  <dcterms:modified xsi:type="dcterms:W3CDTF">2021-02-11T02:26:00Z</dcterms:modified>
</cp:coreProperties>
</file>