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8A" w:rsidRPr="0072137A" w:rsidRDefault="00BE068A" w:rsidP="00F40B98">
      <w:pPr>
        <w:jc w:val="center"/>
        <w:rPr>
          <w:rFonts w:ascii="Times New Roman" w:hAnsi="Times New Roman"/>
          <w:b/>
          <w:sz w:val="28"/>
          <w:szCs w:val="28"/>
        </w:rPr>
      </w:pPr>
      <w:r>
        <w:rPr>
          <w:rFonts w:ascii="Times New Roman" w:hAnsi="Times New Roman"/>
          <w:b/>
          <w:sz w:val="28"/>
          <w:szCs w:val="28"/>
        </w:rPr>
        <w:t>Информация о</w:t>
      </w:r>
      <w:r w:rsidRPr="0072137A">
        <w:rPr>
          <w:rFonts w:ascii="Times New Roman" w:hAnsi="Times New Roman"/>
          <w:b/>
          <w:sz w:val="28"/>
          <w:szCs w:val="28"/>
        </w:rPr>
        <w:t xml:space="preserve"> системе  работы по профилактике правонарушений и преступлений среди несовершеннолетних</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 xml:space="preserve">        К органам системы профилактики безнадзорности и правонарушений несовершеннолетних определены: </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комиссии по делам несовершеннолетних и защите их прав – комиссия по делам несовершеннолетних и защите их прав при администрации Завитинского района;</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управления социальной защитой населения – управление социальной защиты населения по г.Завитинск и Завитинскому району;</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специализированные учреждения для несовершеннолетних – Завитинский социальный приют для детей;</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органы, осуществляющие управление в сфере образования – отдел образования администрации Завитинского района, образовательные организации;</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органы управления здравоохранением – Завитинская больница;</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органы службы занятости – центр занятости;</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органы внутренних дел – отделение полиции;</w:t>
      </w:r>
    </w:p>
    <w:p w:rsidR="00BE068A" w:rsidRPr="00105DFF" w:rsidRDefault="00BE068A" w:rsidP="00086DDE">
      <w:pPr>
        <w:spacing w:after="0"/>
        <w:jc w:val="both"/>
        <w:rPr>
          <w:rFonts w:ascii="Times New Roman" w:hAnsi="Times New Roman"/>
          <w:sz w:val="26"/>
          <w:szCs w:val="26"/>
        </w:rPr>
      </w:pPr>
      <w:r w:rsidRPr="00105DFF">
        <w:rPr>
          <w:rFonts w:ascii="Times New Roman" w:hAnsi="Times New Roman"/>
          <w:sz w:val="26"/>
          <w:szCs w:val="26"/>
        </w:rPr>
        <w:t>учреждения уголовно-исполнительной системы – уголовно-исполнительная инспекция и др.</w:t>
      </w:r>
    </w:p>
    <w:p w:rsidR="00BE068A" w:rsidRPr="00105DFF" w:rsidRDefault="00BE068A" w:rsidP="00F35DA1">
      <w:pPr>
        <w:spacing w:after="0"/>
        <w:ind w:firstLine="708"/>
        <w:jc w:val="both"/>
        <w:rPr>
          <w:rFonts w:ascii="Times New Roman" w:hAnsi="Times New Roman"/>
          <w:sz w:val="26"/>
          <w:szCs w:val="26"/>
        </w:rPr>
      </w:pPr>
      <w:r w:rsidRPr="00105DFF">
        <w:rPr>
          <w:rFonts w:ascii="Times New Roman" w:hAnsi="Times New Roman"/>
          <w:sz w:val="26"/>
          <w:szCs w:val="26"/>
        </w:rPr>
        <w:t xml:space="preserve">В целом, основными направлениями деятельности субъектов системы профилактики на территории района являются: 1. Выявление несовершеннолетних, находящихся в социально опасном положении, а также семей, несовершеннолетние члены которых нуждаются в социальных услугах, осуществление социальной реабилитации этих лиц, оказание им необходимой помощи. 2. Профилактика безнадзорности несовершеннолетних и организация индивидуальной профилактической работы в отношении безнадзорных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3. Организация отдыха, досуга и занятости несовершеннолетних. 4. Организация учебно-воспитательной работы с несовершеннолетними. 5. Предоставление социальных услуг несовершеннолетним, находящимся в социально-опасном положении или иной трудной жизненной ситуации. </w:t>
      </w:r>
    </w:p>
    <w:p w:rsidR="00BE068A" w:rsidRPr="00105DFF" w:rsidRDefault="00BE068A" w:rsidP="00EA65B1">
      <w:pPr>
        <w:spacing w:after="0"/>
        <w:jc w:val="both"/>
        <w:rPr>
          <w:b/>
          <w:sz w:val="26"/>
          <w:szCs w:val="26"/>
        </w:rPr>
      </w:pPr>
      <w:r w:rsidRPr="00105DFF">
        <w:rPr>
          <w:rFonts w:ascii="Times New Roman" w:hAnsi="Times New Roman"/>
          <w:sz w:val="26"/>
          <w:szCs w:val="26"/>
        </w:rPr>
        <w:t>Деятельность комиссии направлена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координации деятельности органов системы профилактики. Основной формой работы комиссии являются заседания, в ходе которых вырабатываются и согласовываются решения по вопросам взаимодействия органов системы профилактики. Работа ведется в соответствии с планом работы комиссии, порядком межведомственного взаимодействия по выявлению и предотвращению семейного неблагополучия, социального сиротства, защите прав и законных интересов детей по организации индивидуальной профилактической работы в отношении семей и (или) несовершеннолетних, находящихся в социально опасном положении. Деятельность комиссии по делам несовершеннолетних регламентируется Федеральным законом от 24 июня 1999 года № 120-ФЗ «Об основах системы профилактики безнадзорности и правонарушений несовершеннолетних», Примерным положением о комиссиях по делам несовершеннолетних и защите их прав, утвержденным постановлением Правительства Российской Федерации от 6 ноября 2013 года № 995, Законом Амурской области от 14 декабря 2005 года № 103-ОЗ  «О комиссиях по делам несовершеннолетних и защите их прав» и иными нормативными правовыми актами Российской Федерации и Амурской области. Заседания КДН и ЗП при администрации района проводятся в соответствии с календарным планом, внеплановые и выездные заседания по мере необходимости. За период 2018 года проведено 24 заседания, рассмотрено 48 профилактических вопросов, дано 23  поручения органам и учреждениям системы профилактики. На заседаниях КДН и ЗП были заслушаны отчеты органов и учреждений системы профилактики о ходе исполнения планов мероприятий по профилактике безнадзорности и правонарушений несовершеннолетних, о проведении целевых профилактических операций, отчеты по текущим вопросам и ситуациям. Органы и учреждения системы профилактики проводят значительную работу не только по организации мероприятий, направленных на предупреждение безнадзорности и правонарушений несовершеннолетних, но и в проведении индивидуальной профилактической работы с семьями и несовершеннолетними на местах. Осуществляют патронаж семей, проводятся профилактические беседы с родителями и несовершеннолетними, обеспечивают досуговую занятость и летнее оздоровление детей, в том числе, находящихся в СОП и состоящих на учете. Раннее выявление семейного и детского неблагополучия - одно из важнейших составляющих профилактической работы, поэтому активизирована работа по раннему выявлению неблагополучия в семьях. Совместно с органами и учреждениями системы профилактики, проводятся мероприятия по профилактике правонарушений, наркомании, алкоголизма, табакокурения среди несовершеннолетних, предупреждению преступлений насильственного характера. Проводится работа по выявлению и устранению отрицательных факторов в семье и быту, способствующих формированию личностных качеств, нейтрализация бытовых и семейных конфликтов, на почве которых могут возникнуть насильственные действия и также выявление лиц, ведущих антиобщественный образ жизни и склонных к совершению насильственных преступлений и хулиганства. В рамках Федерального Закона от 24 июня 1999 года № 120 - ФЗ «Об основах системы профилактики безнадзорности и правонарушений несовершеннолетних» на территории района проведено 64 совместных рейдов по профилактике семейного неблагополучия и безнадзорности несовершеннолетних. Во время проведения рейдовых мероприятий были обследованы жилищно-бытовые условия 1238 семей, из них  468 состоящих на учете в автоматизированной информационной системе «Семья и дети». В ходе, выездных проверок, по неблагополучным семьям, проводятся беседы воспитательного характера, как с самими родителями, так и с их детьми, даются рекомендации, вручаются памятки о пожарной безопасности, о мерах социальной поддержки. По состоянию на 30 сентября 2018 года на учете в органах и системах профилактики состоит 52 семьи (АППГ- 61), ненадлежащим образом исполняющих родительские обязанности, в том числе: - 1 семья, находящаяся в социально опасном положении, в ней проживает 3 детей; - 19 семей категории «группы риска», в них проживает 38 детей, 32 семьи относится к категории «семьи, находящиеся в трудной жизненной ситуации», в которых проживает 84 ребенка.</w:t>
      </w:r>
      <w:r w:rsidRPr="00105DFF">
        <w:rPr>
          <w:rStyle w:val="FontStyle12"/>
        </w:rPr>
        <w:t xml:space="preserve"> </w:t>
      </w:r>
      <w:r w:rsidRPr="00105DFF">
        <w:rPr>
          <w:rStyle w:val="FontStyle17"/>
          <w:b w:val="0"/>
          <w:sz w:val="26"/>
          <w:szCs w:val="26"/>
        </w:rPr>
        <w:t>За 9 месяцев 2018 года,  выявлено и поставлено на учет 22 семей (АППГ – 39), снято 37 семьи (АППГ -59), с улучшением ситуации в семье 34.</w:t>
      </w:r>
    </w:p>
    <w:p w:rsidR="00BE068A" w:rsidRPr="00105DFF" w:rsidRDefault="00BE068A" w:rsidP="00EA65B1">
      <w:pPr>
        <w:spacing w:after="0"/>
        <w:ind w:firstLine="708"/>
        <w:jc w:val="both"/>
        <w:rPr>
          <w:rFonts w:ascii="Times New Roman" w:hAnsi="Times New Roman"/>
          <w:sz w:val="26"/>
          <w:szCs w:val="26"/>
        </w:rPr>
      </w:pPr>
      <w:r w:rsidRPr="00105DFF">
        <w:rPr>
          <w:rFonts w:ascii="Times New Roman" w:hAnsi="Times New Roman"/>
          <w:sz w:val="26"/>
          <w:szCs w:val="26"/>
        </w:rPr>
        <w:t xml:space="preserve"> На основании собранной информации о семьях данных категорий специалистами - кураторами разрабатываются индивидуальные профилактические программы реабилитации. В работе с семьями, состоящими на учете, используются современные технологии, такие как «Социальный патронаж», «Профилактика жестокого обращения в семье», «Работа с алкоголе — зависимыми родителями». В случаях, когда в отношении семьи использованы все меры превентивного характера и не предоставляется возможным оставление ребёнка в кровной семье, с целью обеспечения защиты прав и законных интересов несовершеннолетних КДН и ЗП пользуется правом обращаться в суд с исковым заявлением о лишении родительских прав 2018 – 0, 2017 - 1. Организация работы с семьями и детьми в первую очередь основывается на организации комплексного социально — психологического сопровождения семьи и ребенка в целях оказания помощи семье в воспитании ребенка и осуществлении эффективного контроля за условиями его жизни и воспитания, организации работы с несовершеннолетними беременными и беременными женщинами, находящимися в трудной жизненной ситуации. С родителями и детьми работают специалисты отдела образования, здравоохранения, управления социальной защиты населения, психологи образовательных организаций, инспектора ПДН ОМВД. </w:t>
      </w:r>
    </w:p>
    <w:p w:rsidR="00BE068A" w:rsidRPr="00105DFF" w:rsidRDefault="00BE068A" w:rsidP="009B0DAE">
      <w:pPr>
        <w:spacing w:after="0"/>
        <w:ind w:firstLine="301"/>
        <w:jc w:val="both"/>
        <w:rPr>
          <w:rFonts w:ascii="Times New Roman" w:hAnsi="Times New Roman"/>
          <w:color w:val="000000"/>
          <w:sz w:val="26"/>
          <w:szCs w:val="26"/>
        </w:rPr>
      </w:pPr>
      <w:r w:rsidRPr="00105DFF">
        <w:rPr>
          <w:rFonts w:ascii="Times New Roman" w:hAnsi="Times New Roman"/>
          <w:sz w:val="26"/>
          <w:szCs w:val="26"/>
        </w:rPr>
        <w:t xml:space="preserve">   В случае  выявления факта семейного неблагополучия, несовершеннолетним, находящимся  в трудной жизненной ситуации, оказывается оперативная помощь. В том числе дети помещаются в социальную палату для несовершеннолетних ГБУЗ АО «Завитинская больница», направляются в социальные </w:t>
      </w:r>
      <w:r w:rsidRPr="00105DFF">
        <w:rPr>
          <w:rFonts w:ascii="Times New Roman" w:hAnsi="Times New Roman"/>
          <w:color w:val="000000"/>
          <w:sz w:val="26"/>
          <w:szCs w:val="26"/>
        </w:rPr>
        <w:t>приюты области.</w:t>
      </w:r>
    </w:p>
    <w:p w:rsidR="00BE068A" w:rsidRPr="00105DFF" w:rsidRDefault="00BE068A" w:rsidP="009B0DAE">
      <w:pPr>
        <w:spacing w:after="0"/>
        <w:ind w:firstLine="301"/>
        <w:jc w:val="both"/>
        <w:rPr>
          <w:rFonts w:ascii="Times New Roman" w:hAnsi="Times New Roman"/>
          <w:sz w:val="26"/>
          <w:szCs w:val="26"/>
        </w:rPr>
      </w:pPr>
      <w:r w:rsidRPr="00105DFF">
        <w:rPr>
          <w:rFonts w:ascii="Times New Roman" w:hAnsi="Times New Roman"/>
          <w:sz w:val="26"/>
          <w:szCs w:val="26"/>
        </w:rPr>
        <w:t xml:space="preserve">   С начала текущего года в социальную палату для несовершеннолетних ГБУЗ АО «Завитинская больница» помещено 11 детей (2017 года -17 детей), из 11 детей: 8 - возвращены родителям,  3  направлены в «Завитинский социальный приют для детей». Всего в  ГБУ АО «Завитинский социальный приют для детей» направлено  14 детей (АППГ – 12). Из них: 7 – возвращены родителям, 7 – продолжают оставаться в приюте.</w:t>
      </w:r>
    </w:p>
    <w:p w:rsidR="00BE068A" w:rsidRPr="00105DFF" w:rsidRDefault="00BE068A" w:rsidP="00423150">
      <w:pPr>
        <w:spacing w:after="0"/>
        <w:jc w:val="both"/>
        <w:rPr>
          <w:rFonts w:ascii="Times New Roman" w:hAnsi="Times New Roman"/>
          <w:sz w:val="26"/>
          <w:szCs w:val="26"/>
        </w:rPr>
      </w:pPr>
      <w:r w:rsidRPr="00105DFF">
        <w:rPr>
          <w:rStyle w:val="FontStyle17"/>
          <w:color w:val="FF0000"/>
          <w:sz w:val="26"/>
          <w:szCs w:val="26"/>
        </w:rPr>
        <w:t xml:space="preserve">          </w:t>
      </w:r>
      <w:r w:rsidRPr="00105DFF">
        <w:rPr>
          <w:rFonts w:ascii="Times New Roman" w:hAnsi="Times New Roman"/>
          <w:sz w:val="26"/>
          <w:szCs w:val="26"/>
        </w:rPr>
        <w:t xml:space="preserve">В соответствии с постановлением Правительства Амурской области от 21.11.2013 № 582 «О создании регионального банка данных о несовершеннолетних и семьях, оказавшихся в трудной жизненной ситуации и социально опасном положении» проводится работа 15-ью специалистами в базе АИС «Семья и дети». По итогам работы 8 месяцев  2018 года, согласно обработке входов в базу, общий показатель работы  специалистов Завитинского района  оценивается положительно – среднее число входов ежемесячно составляет 30 раз, что показывает  о ежедневной работе с семьями.  Высокий уровень работы показывают специалисты  </w:t>
      </w:r>
      <w:r w:rsidRPr="00105DFF">
        <w:rPr>
          <w:rStyle w:val="FontStyle12"/>
        </w:rPr>
        <w:t xml:space="preserve">ГБУЗ АО «Завитинская больница» (Нигеева), </w:t>
      </w:r>
      <w:r w:rsidRPr="00105DFF">
        <w:rPr>
          <w:rFonts w:ascii="Times New Roman" w:hAnsi="Times New Roman"/>
          <w:sz w:val="26"/>
          <w:szCs w:val="26"/>
        </w:rPr>
        <w:t>ГКУ АО УСЗН по  г.Завитинск и Завитинскому району (Токарева), отдела образования администрации района (Картавцев), МБОУ СОШ № 1/ № 3 (Приходько/ Марченко).</w:t>
      </w:r>
    </w:p>
    <w:p w:rsidR="00BE068A" w:rsidRPr="00105DFF" w:rsidRDefault="00BE068A" w:rsidP="00423150">
      <w:pPr>
        <w:spacing w:after="0"/>
        <w:ind w:firstLine="567"/>
        <w:jc w:val="both"/>
        <w:rPr>
          <w:rFonts w:ascii="Times New Roman" w:hAnsi="Times New Roman"/>
          <w:sz w:val="26"/>
          <w:szCs w:val="26"/>
        </w:rPr>
      </w:pPr>
      <w:r w:rsidRPr="00105DFF">
        <w:rPr>
          <w:rFonts w:ascii="Times New Roman" w:hAnsi="Times New Roman"/>
          <w:sz w:val="26"/>
          <w:szCs w:val="26"/>
        </w:rPr>
        <w:t xml:space="preserve">Работа по профилактике безнадзорности и правонарушений проводится по следующим направлениям: </w:t>
      </w:r>
    </w:p>
    <w:p w:rsidR="00BE068A" w:rsidRPr="00105DFF" w:rsidRDefault="00BE068A" w:rsidP="00423150">
      <w:pPr>
        <w:spacing w:after="0" w:line="240" w:lineRule="auto"/>
        <w:ind w:firstLine="567"/>
        <w:jc w:val="both"/>
        <w:rPr>
          <w:rFonts w:ascii="Times New Roman" w:hAnsi="Times New Roman"/>
          <w:sz w:val="26"/>
          <w:szCs w:val="26"/>
        </w:rPr>
      </w:pPr>
      <w:r w:rsidRPr="00105DFF">
        <w:rPr>
          <w:rFonts w:ascii="Times New Roman" w:hAnsi="Times New Roman"/>
          <w:sz w:val="26"/>
          <w:szCs w:val="26"/>
        </w:rPr>
        <w:t>1.Организация общедоступных спортивных секций, кружков, клубов и привлечение к участию в них несовершеннолетних. В настоящее время дети и подростки Завитинского района имеют возможность заниматься в кружках, секциях, объединениях: детско-юношеской спортивной школы, на базе которой действуют 6 объединений физкультурно-спортивного направления, 1 – спортивно-техническое. Охват детей – около 10% от общего количества обучающихся школ района.</w:t>
      </w:r>
    </w:p>
    <w:p w:rsidR="00BE068A" w:rsidRPr="00105DFF" w:rsidRDefault="00BE068A" w:rsidP="002C1122">
      <w:pPr>
        <w:spacing w:after="0" w:line="240" w:lineRule="auto"/>
        <w:ind w:firstLine="567"/>
        <w:jc w:val="both"/>
        <w:rPr>
          <w:rFonts w:ascii="Times New Roman" w:hAnsi="Times New Roman"/>
          <w:sz w:val="26"/>
          <w:szCs w:val="26"/>
        </w:rPr>
      </w:pPr>
      <w:r w:rsidRPr="00105DFF">
        <w:rPr>
          <w:rFonts w:ascii="Times New Roman" w:hAnsi="Times New Roman"/>
          <w:sz w:val="26"/>
          <w:szCs w:val="26"/>
        </w:rPr>
        <w:t>На базе каждой общеобразовательной организации функционируют кружки и секции различной направленности: художественно-эстетическое, декоративно-прикладное творчество, физкультурно-спортивное, интеллектуальное, экологическое, туристско-краеведческое, культурологическое, проектная и исследовательская деятельность, основы безопасности дорожного движения, основы духовно-нравственной культуры. Охват детей – около 80% от общего количества обучающихся. Систематически проводится целенаправленная работа, направленная на вовлечение несовершеннолетних:</w:t>
      </w:r>
    </w:p>
    <w:p w:rsidR="00BE068A" w:rsidRPr="00105DFF" w:rsidRDefault="00BE068A" w:rsidP="002C1122">
      <w:pPr>
        <w:spacing w:after="0" w:line="240" w:lineRule="auto"/>
        <w:ind w:firstLine="567"/>
        <w:jc w:val="both"/>
        <w:rPr>
          <w:rFonts w:ascii="Times New Roman" w:hAnsi="Times New Roman"/>
          <w:sz w:val="26"/>
          <w:szCs w:val="26"/>
        </w:rPr>
      </w:pPr>
      <w:r w:rsidRPr="00105DFF">
        <w:rPr>
          <w:rFonts w:ascii="Times New Roman" w:hAnsi="Times New Roman"/>
          <w:sz w:val="26"/>
          <w:szCs w:val="26"/>
        </w:rPr>
        <w:t>- в объединения, секции, кружки дополнительного образования;</w:t>
      </w:r>
    </w:p>
    <w:p w:rsidR="00BE068A" w:rsidRPr="00105DFF" w:rsidRDefault="00BE068A" w:rsidP="00AA2AA4">
      <w:pPr>
        <w:spacing w:after="0" w:line="240" w:lineRule="auto"/>
        <w:ind w:firstLine="567"/>
        <w:jc w:val="both"/>
        <w:rPr>
          <w:rFonts w:ascii="Times New Roman" w:hAnsi="Times New Roman"/>
          <w:sz w:val="26"/>
          <w:szCs w:val="26"/>
        </w:rPr>
      </w:pPr>
      <w:r w:rsidRPr="00105DFF">
        <w:rPr>
          <w:rFonts w:ascii="Times New Roman" w:hAnsi="Times New Roman"/>
          <w:sz w:val="26"/>
          <w:szCs w:val="26"/>
        </w:rPr>
        <w:t>- в организацию и проведение праздников, спортивных мероприятий, конкурсов (русская лапта, легкоатлетический кросс, «Кросс Нации», настольный теннис, шахматы, баскетбол, лыжные гонки, «Лыжня России», Всероссийские спортивные соревнования школьников «Президентские состязания», Всероссийские спортивные игры школьников «Президентские спортивные игры» и т.д.).</w:t>
      </w:r>
    </w:p>
    <w:p w:rsidR="00BE068A" w:rsidRPr="00105DFF" w:rsidRDefault="00BE068A" w:rsidP="00AA2AA4">
      <w:pPr>
        <w:spacing w:after="0" w:line="240" w:lineRule="auto"/>
        <w:jc w:val="both"/>
        <w:rPr>
          <w:rFonts w:ascii="Times New Roman" w:hAnsi="Times New Roman"/>
          <w:sz w:val="26"/>
          <w:szCs w:val="26"/>
        </w:rPr>
      </w:pPr>
      <w:r w:rsidRPr="00105DFF">
        <w:rPr>
          <w:rFonts w:ascii="Times New Roman" w:hAnsi="Times New Roman"/>
          <w:sz w:val="26"/>
          <w:szCs w:val="26"/>
        </w:rPr>
        <w:t xml:space="preserve">По результатам мониторинга, проводимым отделом образования охват школьников дополнительными образовательными программами в различных учреждениях образования, культуры, спорта составил 86% общего количества учащихся. В 2018 году все несовершеннолетние, признанные КДН и ЗП находящимися в социально опасном положении, занимаются в различных кружках и секциях.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2. Выявление несовершеннолетних, не посещающих или систематически пропускающих по неуважительным причинам занятия в образовательных организациях. В рамках проведения операции «Всеобуч» в течение всего учебного периода происходит ежедневный контроль несовершеннолетних, подлежащих обучению по общеобразовательным программам начального общего, основного общего, среднего общего образования, не приступивших к обучению. КДН и ЗП проводится работа с учреждениями образования по выявлению подростков, систематически пропускающих занятия в школе по неуважительным причинам. В 2018 году обучающих, не приступивших к обучению 1,  на отчетную дату имею допуски школьных занятий 4 учеников (2 ч. – МБОУСОШ № 2, 1- №1, 1 – МБОУСРШ с.Успеновка). </w:t>
      </w:r>
    </w:p>
    <w:p w:rsidR="00BE068A" w:rsidRPr="00105DFF" w:rsidRDefault="00BE068A" w:rsidP="00E022A0">
      <w:pPr>
        <w:spacing w:after="0"/>
        <w:jc w:val="both"/>
        <w:rPr>
          <w:rFonts w:ascii="Times New Roman" w:hAnsi="Times New Roman"/>
          <w:sz w:val="26"/>
          <w:szCs w:val="26"/>
        </w:rPr>
      </w:pPr>
      <w:r w:rsidRPr="00105DFF">
        <w:rPr>
          <w:rFonts w:ascii="Times New Roman" w:hAnsi="Times New Roman"/>
          <w:sz w:val="26"/>
          <w:szCs w:val="26"/>
        </w:rPr>
        <w:t xml:space="preserve">3. Оказание социально-психологической и педагогической помощи несовершеннолетним с отклонениями в поведении либо несовершеннолетним, имеющим проблемы в обучении. Данное направление реализуется через школьные Советы профилактики, социально-психологические службы, индивидуально профилактическую работу с несовершеннолетними, профориентационную работу с обучающимися. </w:t>
      </w:r>
    </w:p>
    <w:p w:rsidR="00BE068A" w:rsidRPr="00105DFF" w:rsidRDefault="00BE068A" w:rsidP="00E022A0">
      <w:pPr>
        <w:spacing w:after="0"/>
        <w:jc w:val="both"/>
        <w:rPr>
          <w:rFonts w:ascii="Times New Roman" w:hAnsi="Times New Roman"/>
          <w:sz w:val="26"/>
          <w:szCs w:val="26"/>
        </w:rPr>
      </w:pPr>
      <w:r w:rsidRPr="00105DFF">
        <w:rPr>
          <w:rFonts w:ascii="Times New Roman" w:hAnsi="Times New Roman"/>
          <w:sz w:val="26"/>
          <w:szCs w:val="26"/>
        </w:rPr>
        <w:t xml:space="preserve">4. Формирование законопослушного поведения несовершеннолетних. Пропаганда здорового и безопасного образа жизни, профилактика табакокурения, алкоголизма и наркомании. </w:t>
      </w:r>
      <w:r w:rsidRPr="00105DFF">
        <w:rPr>
          <w:rFonts w:ascii="Times New Roman" w:hAnsi="Times New Roman"/>
          <w:sz w:val="26"/>
          <w:szCs w:val="26"/>
        </w:rPr>
        <w:sym w:font="Symbol" w:char="F0B7"/>
      </w:r>
      <w:r w:rsidRPr="00105DFF">
        <w:rPr>
          <w:rFonts w:ascii="Times New Roman" w:hAnsi="Times New Roman"/>
          <w:sz w:val="26"/>
          <w:szCs w:val="26"/>
        </w:rPr>
        <w:t xml:space="preserve"> Педагогические советы. </w:t>
      </w:r>
      <w:r w:rsidRPr="00105DFF">
        <w:rPr>
          <w:rFonts w:ascii="Times New Roman" w:hAnsi="Times New Roman"/>
          <w:sz w:val="26"/>
          <w:szCs w:val="26"/>
        </w:rPr>
        <w:sym w:font="Symbol" w:char="F0B7"/>
      </w:r>
      <w:r w:rsidRPr="00105DFF">
        <w:rPr>
          <w:rFonts w:ascii="Times New Roman" w:hAnsi="Times New Roman"/>
          <w:sz w:val="26"/>
          <w:szCs w:val="26"/>
        </w:rPr>
        <w:t xml:space="preserve"> Классные часы: «Мы - за здоровое будущее!», «Наркомания и её последствия», «Будь здоров», «Трезвость – норма жизни», «Курение и его последствия для здоровья», «Медиабезопасность» и др. </w:t>
      </w:r>
      <w:r w:rsidRPr="00105DFF">
        <w:rPr>
          <w:rFonts w:ascii="Times New Roman" w:hAnsi="Times New Roman"/>
          <w:sz w:val="26"/>
          <w:szCs w:val="26"/>
        </w:rPr>
        <w:sym w:font="Symbol" w:char="F0B7"/>
      </w:r>
      <w:r w:rsidRPr="00105DFF">
        <w:rPr>
          <w:rFonts w:ascii="Times New Roman" w:hAnsi="Times New Roman"/>
          <w:sz w:val="26"/>
          <w:szCs w:val="26"/>
        </w:rPr>
        <w:t xml:space="preserve"> Беседы с приглашением врача-нарколога, психиатра, гинеколога, инспектора ОМВД России по Завитинскому району </w:t>
      </w:r>
      <w:r w:rsidRPr="00105DFF">
        <w:rPr>
          <w:rFonts w:ascii="Times New Roman" w:hAnsi="Times New Roman"/>
          <w:sz w:val="26"/>
          <w:szCs w:val="26"/>
        </w:rPr>
        <w:sym w:font="Symbol" w:char="F0B7"/>
      </w:r>
      <w:r w:rsidRPr="00105DFF">
        <w:rPr>
          <w:rFonts w:ascii="Times New Roman" w:hAnsi="Times New Roman"/>
          <w:sz w:val="26"/>
          <w:szCs w:val="26"/>
        </w:rPr>
        <w:t xml:space="preserve"> Участие в акциях «Волна здоровья», «Единый урок безопасности в сети интернет», Образовательная акция «Здоровые легкие» (в рамках Всемирного дня без табака, в рамках Международного дня отказа от курения), Образовательная акция «Мы выбираем жизнь! И ты не молчи!!!» (в рамках Дня трезвости и борьбы с алкоголизмом и алкогольной зависимостью), «Всероссийская акция «Стоп ВИЧ/СПИД» и др. </w:t>
      </w:r>
      <w:r w:rsidRPr="00105DFF">
        <w:rPr>
          <w:rFonts w:ascii="Times New Roman" w:hAnsi="Times New Roman"/>
          <w:sz w:val="26"/>
          <w:szCs w:val="26"/>
        </w:rPr>
        <w:sym w:font="Symbol" w:char="F0B7"/>
      </w:r>
      <w:r w:rsidRPr="00105DFF">
        <w:rPr>
          <w:rFonts w:ascii="Times New Roman" w:hAnsi="Times New Roman"/>
          <w:sz w:val="26"/>
          <w:szCs w:val="26"/>
        </w:rPr>
        <w:t xml:space="preserve"> Сдача нормативов ГТО ВФСК «Готов к труду и обороне» </w:t>
      </w:r>
      <w:r w:rsidRPr="00105DFF">
        <w:rPr>
          <w:rFonts w:ascii="Times New Roman" w:hAnsi="Times New Roman"/>
          <w:sz w:val="26"/>
          <w:szCs w:val="26"/>
        </w:rPr>
        <w:sym w:font="Symbol" w:char="F0B7"/>
      </w:r>
      <w:r w:rsidRPr="00105DFF">
        <w:rPr>
          <w:rFonts w:ascii="Times New Roman" w:hAnsi="Times New Roman"/>
          <w:sz w:val="26"/>
          <w:szCs w:val="26"/>
        </w:rPr>
        <w:t xml:space="preserve"> Участие во всероссийских спортивных играх школьников «Президентские спортивные игры» </w:t>
      </w:r>
      <w:r w:rsidRPr="00105DFF">
        <w:rPr>
          <w:rFonts w:ascii="Times New Roman" w:hAnsi="Times New Roman"/>
          <w:sz w:val="26"/>
          <w:szCs w:val="26"/>
        </w:rPr>
        <w:sym w:font="Symbol" w:char="F0B7"/>
      </w:r>
      <w:r w:rsidRPr="00105DFF">
        <w:rPr>
          <w:rFonts w:ascii="Times New Roman" w:hAnsi="Times New Roman"/>
          <w:sz w:val="26"/>
          <w:szCs w:val="26"/>
        </w:rPr>
        <w:t xml:space="preserve"> Участие в конкурсах: «Безопасное детство», «Профилактика вредных привычек и пропаганда ведения здорового образа жизни», «Здоровые люди – здоровая страна!», «Молодёжь против СПИДа» и др. </w:t>
      </w:r>
      <w:r w:rsidRPr="00105DFF">
        <w:rPr>
          <w:rFonts w:ascii="Times New Roman" w:hAnsi="Times New Roman"/>
          <w:sz w:val="26"/>
          <w:szCs w:val="26"/>
        </w:rPr>
        <w:sym w:font="Symbol" w:char="F0B7"/>
      </w:r>
      <w:r w:rsidRPr="00105DFF">
        <w:rPr>
          <w:rFonts w:ascii="Times New Roman" w:hAnsi="Times New Roman"/>
          <w:sz w:val="26"/>
          <w:szCs w:val="26"/>
        </w:rPr>
        <w:t xml:space="preserve"> Участие в интернет-опросе «Моё отношение к наркотикам», «Мы за здоровый образ жизни» </w:t>
      </w:r>
      <w:r w:rsidRPr="00105DFF">
        <w:rPr>
          <w:rFonts w:ascii="Times New Roman" w:hAnsi="Times New Roman"/>
          <w:sz w:val="26"/>
          <w:szCs w:val="26"/>
        </w:rPr>
        <w:sym w:font="Symbol" w:char="F0B7"/>
      </w:r>
      <w:r w:rsidRPr="00105DFF">
        <w:rPr>
          <w:rFonts w:ascii="Times New Roman" w:hAnsi="Times New Roman"/>
          <w:sz w:val="26"/>
          <w:szCs w:val="26"/>
        </w:rPr>
        <w:t xml:space="preserve"> Ежедневная общеукрепляющая зарядка </w:t>
      </w:r>
      <w:r w:rsidRPr="00105DFF">
        <w:rPr>
          <w:rFonts w:ascii="Times New Roman" w:hAnsi="Times New Roman"/>
          <w:sz w:val="26"/>
          <w:szCs w:val="26"/>
        </w:rPr>
        <w:sym w:font="Symbol" w:char="F0B7"/>
      </w:r>
      <w:r w:rsidRPr="00105DFF">
        <w:rPr>
          <w:rFonts w:ascii="Times New Roman" w:hAnsi="Times New Roman"/>
          <w:sz w:val="26"/>
          <w:szCs w:val="26"/>
        </w:rPr>
        <w:t xml:space="preserve"> Родительские собрания по темам: «Медиабезопасность», «Здоровый образ жизни в семье-счастливое будущее детей», Здоровье детей в наших руках», «Половое воспитание школьников», «Иммунизация - основа здоровья детей» и др. </w:t>
      </w:r>
      <w:r w:rsidRPr="00105DFF">
        <w:rPr>
          <w:rFonts w:ascii="Times New Roman" w:hAnsi="Times New Roman"/>
          <w:sz w:val="26"/>
          <w:szCs w:val="26"/>
        </w:rPr>
        <w:sym w:font="Symbol" w:char="F0B7"/>
      </w:r>
      <w:r w:rsidRPr="00105DFF">
        <w:rPr>
          <w:rFonts w:ascii="Times New Roman" w:hAnsi="Times New Roman"/>
          <w:sz w:val="26"/>
          <w:szCs w:val="26"/>
        </w:rPr>
        <w:t xml:space="preserve"> Организация горячего питания </w:t>
      </w:r>
      <w:r w:rsidRPr="00105DFF">
        <w:rPr>
          <w:rFonts w:ascii="Times New Roman" w:hAnsi="Times New Roman"/>
          <w:sz w:val="26"/>
          <w:szCs w:val="26"/>
        </w:rPr>
        <w:sym w:font="Symbol" w:char="F0B7"/>
      </w:r>
      <w:r w:rsidRPr="00105DFF">
        <w:rPr>
          <w:rFonts w:ascii="Times New Roman" w:hAnsi="Times New Roman"/>
          <w:sz w:val="26"/>
          <w:szCs w:val="26"/>
        </w:rPr>
        <w:t xml:space="preserve"> Информационный центр. Социальные ролики: «Вредные привычки», «Здоровый образ жизни», «Опасности, которые могут Вам встретиться», «Здоровым быть здорово!» </w:t>
      </w:r>
      <w:r w:rsidRPr="00105DFF">
        <w:rPr>
          <w:rFonts w:ascii="Times New Roman" w:hAnsi="Times New Roman"/>
          <w:sz w:val="26"/>
          <w:szCs w:val="26"/>
        </w:rPr>
        <w:sym w:font="Symbol" w:char="F0B7"/>
      </w:r>
      <w:r w:rsidRPr="00105DFF">
        <w:rPr>
          <w:rFonts w:ascii="Times New Roman" w:hAnsi="Times New Roman"/>
          <w:sz w:val="26"/>
          <w:szCs w:val="26"/>
        </w:rPr>
        <w:t xml:space="preserve"> Обновление информации на стенде: «Мир здоровья».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5. Профилактика суицидального поведения, профилактика правонарушений и преступлений среди несовершеннолетних. </w:t>
      </w:r>
      <w:r w:rsidRPr="00105DFF">
        <w:rPr>
          <w:rFonts w:ascii="Times New Roman" w:hAnsi="Times New Roman"/>
          <w:sz w:val="26"/>
          <w:szCs w:val="26"/>
        </w:rPr>
        <w:sym w:font="Symbol" w:char="F0B7"/>
      </w:r>
      <w:r w:rsidRPr="00105DFF">
        <w:rPr>
          <w:rFonts w:ascii="Times New Roman" w:hAnsi="Times New Roman"/>
          <w:sz w:val="26"/>
          <w:szCs w:val="26"/>
        </w:rPr>
        <w:t xml:space="preserve"> Межведомственное совещание: «Профилактика суицидального поведения среди несовершеннолетних», совещание при главе Завитинского района </w:t>
      </w:r>
      <w:r w:rsidRPr="00105DFF">
        <w:rPr>
          <w:rFonts w:ascii="Times New Roman" w:hAnsi="Times New Roman"/>
          <w:sz w:val="26"/>
          <w:szCs w:val="26"/>
        </w:rPr>
        <w:sym w:font="Symbol" w:char="F0B7"/>
      </w:r>
      <w:r w:rsidRPr="00105DFF">
        <w:rPr>
          <w:rFonts w:ascii="Times New Roman" w:hAnsi="Times New Roman"/>
          <w:sz w:val="26"/>
          <w:szCs w:val="26"/>
        </w:rPr>
        <w:t xml:space="preserve"> Родительские собрания по темам: «С заботой о детях», «Как понять ребёнка», «Детско-родительские отношения», «Права и обязанности родителей», «Признаки, мотивы и профилактика суицида» и др. </w:t>
      </w:r>
      <w:r w:rsidRPr="00105DFF">
        <w:rPr>
          <w:rFonts w:ascii="Times New Roman" w:hAnsi="Times New Roman"/>
          <w:sz w:val="26"/>
          <w:szCs w:val="26"/>
        </w:rPr>
        <w:sym w:font="Symbol" w:char="F0B7"/>
      </w:r>
      <w:r w:rsidRPr="00105DFF">
        <w:rPr>
          <w:rFonts w:ascii="Times New Roman" w:hAnsi="Times New Roman"/>
          <w:sz w:val="26"/>
          <w:szCs w:val="26"/>
        </w:rPr>
        <w:t xml:space="preserve"> Организация работы «Телефона доверия» </w:t>
      </w:r>
      <w:r w:rsidRPr="00105DFF">
        <w:rPr>
          <w:rFonts w:ascii="Times New Roman" w:hAnsi="Times New Roman"/>
          <w:sz w:val="26"/>
          <w:szCs w:val="26"/>
        </w:rPr>
        <w:sym w:font="Symbol" w:char="F0B7"/>
      </w:r>
      <w:r w:rsidRPr="00105DFF">
        <w:rPr>
          <w:rFonts w:ascii="Times New Roman" w:hAnsi="Times New Roman"/>
          <w:sz w:val="26"/>
          <w:szCs w:val="26"/>
        </w:rPr>
        <w:t xml:space="preserve"> Участие в Социологическом Интернет – опрос «Ты в ответе за свою жизнь!» </w:t>
      </w:r>
      <w:r w:rsidRPr="00105DFF">
        <w:rPr>
          <w:rFonts w:ascii="Times New Roman" w:hAnsi="Times New Roman"/>
          <w:sz w:val="26"/>
          <w:szCs w:val="26"/>
        </w:rPr>
        <w:sym w:font="Symbol" w:char="F0B7"/>
      </w:r>
      <w:r w:rsidRPr="00105DFF">
        <w:rPr>
          <w:rFonts w:ascii="Times New Roman" w:hAnsi="Times New Roman"/>
          <w:sz w:val="26"/>
          <w:szCs w:val="26"/>
        </w:rPr>
        <w:t xml:space="preserve"> Беседы с приглашением представителей ОУУП и ПДН, Следственного комитета, прокуратуры. </w:t>
      </w:r>
      <w:r w:rsidRPr="00105DFF">
        <w:rPr>
          <w:rFonts w:ascii="Times New Roman" w:hAnsi="Times New Roman"/>
          <w:sz w:val="26"/>
          <w:szCs w:val="26"/>
        </w:rPr>
        <w:sym w:font="Symbol" w:char="F0B7"/>
      </w:r>
      <w:r w:rsidRPr="00105DFF">
        <w:rPr>
          <w:rFonts w:ascii="Times New Roman" w:hAnsi="Times New Roman"/>
          <w:sz w:val="26"/>
          <w:szCs w:val="26"/>
        </w:rPr>
        <w:t xml:space="preserve"> Классные часы: «Мы в ответе за свои поступки», «Жизнь-самый прекрасный дар», «Мы против терроризма», «Что ты должен знать об УК РФ», «Знаешь ли ты свои права и обязанности?», «Правонарушения и юридическая ответственность» и др. </w:t>
      </w:r>
      <w:r w:rsidRPr="00105DFF">
        <w:rPr>
          <w:rFonts w:ascii="Times New Roman" w:hAnsi="Times New Roman"/>
          <w:sz w:val="26"/>
          <w:szCs w:val="26"/>
        </w:rPr>
        <w:sym w:font="Symbol" w:char="F0B7"/>
      </w:r>
      <w:r w:rsidRPr="00105DFF">
        <w:rPr>
          <w:rFonts w:ascii="Times New Roman" w:hAnsi="Times New Roman"/>
          <w:sz w:val="26"/>
          <w:szCs w:val="26"/>
        </w:rPr>
        <w:t xml:space="preserve"> Социальные ролики: «Семья-это главное»; «Школа безопасности», «Ответственность за свои поступки»; </w:t>
      </w:r>
      <w:r w:rsidRPr="00105DFF">
        <w:rPr>
          <w:rFonts w:ascii="Times New Roman" w:hAnsi="Times New Roman"/>
          <w:sz w:val="26"/>
          <w:szCs w:val="26"/>
        </w:rPr>
        <w:sym w:font="Symbol" w:char="F0B7"/>
      </w:r>
      <w:r w:rsidRPr="00105DFF">
        <w:rPr>
          <w:rFonts w:ascii="Times New Roman" w:hAnsi="Times New Roman"/>
          <w:sz w:val="26"/>
          <w:szCs w:val="26"/>
        </w:rPr>
        <w:t xml:space="preserve"> Мини-тренинги: «Учимся снимать усталость», «Как преодолевать тревогу?», «Способы решения конфликтов», «Стресс в жизни человека. Способы борьбы со стрессом», Как сказать НЕТ!» и др. </w:t>
      </w:r>
      <w:r w:rsidRPr="00105DFF">
        <w:rPr>
          <w:rFonts w:ascii="Times New Roman" w:hAnsi="Times New Roman"/>
          <w:sz w:val="26"/>
          <w:szCs w:val="26"/>
        </w:rPr>
        <w:sym w:font="Symbol" w:char="F0B7"/>
      </w:r>
      <w:r w:rsidRPr="00105DFF">
        <w:rPr>
          <w:rFonts w:ascii="Times New Roman" w:hAnsi="Times New Roman"/>
          <w:sz w:val="26"/>
          <w:szCs w:val="26"/>
        </w:rPr>
        <w:t xml:space="preserve"> Обновление информации на стендах образовательных организаций: «Уголок правовых знаний»; «Детство под защитой».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6. Профилактика детского дорожно-транспортного травматизма. </w:t>
      </w:r>
      <w:r w:rsidRPr="00105DFF">
        <w:rPr>
          <w:rFonts w:ascii="Times New Roman" w:hAnsi="Times New Roman"/>
          <w:sz w:val="26"/>
          <w:szCs w:val="26"/>
        </w:rPr>
        <w:sym w:font="Symbol" w:char="F0B7"/>
      </w:r>
      <w:r w:rsidRPr="00105DFF">
        <w:rPr>
          <w:rFonts w:ascii="Times New Roman" w:hAnsi="Times New Roman"/>
          <w:sz w:val="26"/>
          <w:szCs w:val="26"/>
        </w:rPr>
        <w:t xml:space="preserve"> Организация и проведение встреч учащихся, педагогов, родителей с сотрудниками ДПС ГИБДД ОМВД России </w:t>
      </w:r>
      <w:r w:rsidRPr="00105DFF">
        <w:rPr>
          <w:rFonts w:ascii="Times New Roman" w:hAnsi="Times New Roman"/>
          <w:sz w:val="26"/>
          <w:szCs w:val="26"/>
        </w:rPr>
        <w:sym w:font="Symbol" w:char="F0B7"/>
      </w:r>
      <w:r w:rsidRPr="00105DFF">
        <w:rPr>
          <w:rFonts w:ascii="Times New Roman" w:hAnsi="Times New Roman"/>
          <w:sz w:val="26"/>
          <w:szCs w:val="26"/>
        </w:rPr>
        <w:t xml:space="preserve"> Родительские собрания по профилактике правонарушений несовершеннолетних; «С заботой о детях», Ответственность родителей в воспитании детей», Безопасность детей – забота взрослых, родительское собрание: «Роль родителей в воспитании грамотных участников дорожного движения» и др. </w:t>
      </w:r>
      <w:r w:rsidRPr="00105DFF">
        <w:rPr>
          <w:rFonts w:ascii="Times New Roman" w:hAnsi="Times New Roman"/>
          <w:sz w:val="26"/>
          <w:szCs w:val="26"/>
        </w:rPr>
        <w:sym w:font="Symbol" w:char="F0B7"/>
      </w:r>
      <w:r w:rsidRPr="00105DFF">
        <w:rPr>
          <w:rFonts w:ascii="Times New Roman" w:hAnsi="Times New Roman"/>
          <w:sz w:val="26"/>
          <w:szCs w:val="26"/>
        </w:rPr>
        <w:t xml:space="preserve"> Обновление информации на стендах: «Уголок ПДД» </w:t>
      </w:r>
      <w:r w:rsidRPr="00105DFF">
        <w:rPr>
          <w:rFonts w:ascii="Times New Roman" w:hAnsi="Times New Roman"/>
          <w:sz w:val="26"/>
          <w:szCs w:val="26"/>
        </w:rPr>
        <w:sym w:font="Symbol" w:char="F0B7"/>
      </w:r>
      <w:r w:rsidRPr="00105DFF">
        <w:rPr>
          <w:rFonts w:ascii="Times New Roman" w:hAnsi="Times New Roman"/>
          <w:sz w:val="26"/>
          <w:szCs w:val="26"/>
        </w:rPr>
        <w:t xml:space="preserve"> Классные часы: «Безопасный путь в школу и домой», «Пешеход-участник дорожного движения», «Велосипед-мой друг», «Что я знаю о дороге», «Дисциплина на дороге», «Ответственность несовершеннолетних», «Использование световозвращающих элементов» и др. </w:t>
      </w:r>
      <w:r w:rsidRPr="00105DFF">
        <w:rPr>
          <w:rFonts w:ascii="Times New Roman" w:hAnsi="Times New Roman"/>
          <w:sz w:val="26"/>
          <w:szCs w:val="26"/>
        </w:rPr>
        <w:sym w:font="Symbol" w:char="F0B7"/>
      </w:r>
      <w:r w:rsidRPr="00105DFF">
        <w:rPr>
          <w:rFonts w:ascii="Times New Roman" w:hAnsi="Times New Roman"/>
          <w:sz w:val="26"/>
          <w:szCs w:val="26"/>
        </w:rPr>
        <w:t xml:space="preserve"> Социальные ролики: «Правила дорожного движения», «Дети и дорога» </w:t>
      </w:r>
      <w:r w:rsidRPr="00105DFF">
        <w:rPr>
          <w:rFonts w:ascii="Times New Roman" w:hAnsi="Times New Roman"/>
          <w:sz w:val="26"/>
          <w:szCs w:val="26"/>
        </w:rPr>
        <w:sym w:font="Symbol" w:char="F0B7"/>
      </w:r>
      <w:r w:rsidRPr="00105DFF">
        <w:rPr>
          <w:rFonts w:ascii="Times New Roman" w:hAnsi="Times New Roman"/>
          <w:sz w:val="26"/>
          <w:szCs w:val="26"/>
        </w:rPr>
        <w:t xml:space="preserve"> Участие в конкурсах: конкурс велосипедистов «Безопасное колесо», Образовательная акция «Уроки безопасности по правилам дорожного движения» и др. </w:t>
      </w:r>
    </w:p>
    <w:p w:rsidR="00BE068A" w:rsidRPr="00105DFF" w:rsidRDefault="00BE068A" w:rsidP="00AA2AA4">
      <w:pPr>
        <w:spacing w:after="0"/>
        <w:jc w:val="both"/>
        <w:rPr>
          <w:rFonts w:ascii="Times New Roman" w:hAnsi="Times New Roman"/>
          <w:b/>
          <w:sz w:val="26"/>
          <w:szCs w:val="26"/>
        </w:rPr>
      </w:pPr>
      <w:r w:rsidRPr="00105DFF">
        <w:rPr>
          <w:rStyle w:val="FontStyle17"/>
          <w:b w:val="0"/>
          <w:sz w:val="26"/>
          <w:szCs w:val="26"/>
        </w:rPr>
        <w:t xml:space="preserve">        В рамках реализации</w:t>
      </w:r>
      <w:r w:rsidRPr="00105DFF">
        <w:rPr>
          <w:rFonts w:ascii="Times New Roman" w:hAnsi="Times New Roman"/>
          <w:b/>
          <w:sz w:val="26"/>
          <w:szCs w:val="26"/>
        </w:rPr>
        <w:t xml:space="preserve"> комплексного плана мероприятий по профилактике безнадзорности и правонарушений несовершеннолетних, защите их прав и законных интересов е</w:t>
      </w:r>
      <w:r w:rsidRPr="00105DFF">
        <w:rPr>
          <w:rStyle w:val="FontStyle17"/>
          <w:b w:val="0"/>
          <w:sz w:val="26"/>
          <w:szCs w:val="26"/>
        </w:rPr>
        <w:t>жегодно на территории района проводятся целевые профилактические операции, такие как «Условник», «Семья», «Каникулы», «Всеобуч», «Здоровье», «Нет насилию», направленные на предупреждение правонарушений несовершеннолетних и усиление проведения профилактической работы с несовершеннолетними и семьями. В 2018 году проведены ЦПО «Условник» в период с 01 февраля по 10 февраля, «Семья» в период с 20 апреля по 20 мая, «Каникулы» в период с 01 июня по 25 августа, «Всеобуч» с 15 августа по 10 сентября, «Здоровье» с 10 октября по 02 ноября.</w:t>
      </w:r>
    </w:p>
    <w:p w:rsidR="00BE068A" w:rsidRPr="00105DFF" w:rsidRDefault="00BE068A" w:rsidP="00E022A0">
      <w:pPr>
        <w:spacing w:after="0"/>
        <w:ind w:firstLine="708"/>
        <w:jc w:val="both"/>
        <w:rPr>
          <w:rFonts w:ascii="Times New Roman" w:hAnsi="Times New Roman"/>
          <w:sz w:val="26"/>
          <w:szCs w:val="26"/>
        </w:rPr>
      </w:pPr>
      <w:r w:rsidRPr="00105DFF">
        <w:rPr>
          <w:rFonts w:ascii="Times New Roman" w:hAnsi="Times New Roman"/>
          <w:sz w:val="26"/>
          <w:szCs w:val="26"/>
        </w:rPr>
        <w:t xml:space="preserve">Самой эффективной профилактической мерой предупреждения преступлений и правонарушений среди несовершеннолетних остаётся организация занятости, досуга и отдыха детей и подростков. Так за отчетный период трудоустроено 6 подростков, состоящих на контроле в КДН и ЗП, которые работали в летний период времени, принимали участие в добровольческой и волонтерской деятельности. В летний период организованными формами отдыха и занятости охвачен 42 подросток данной категории, из них 8 - отдохнули в оздоровительных лагерях, 4- в лагерях с дневным пребыванием, 10 — посещали учреждения культуры и спорта, 14 — заняты малозатратными формами отдыха. Основной задачей является организация свободного времени несовершеннолетних (в т.ч. в каникулярное, свободное от учебы время), а также обеспечение их безопасности. Так в текущем году в новогодние каникулы в городе работали все учреждения дополнительного образования, культуры и спорта, каждый ребенок, состоящий на учете, был охвачен различными формами отдыха: культурно — массовыми мероприятиями, спортивными секциями, мастер — классами, привлекались в качестве волонтеров для проведения и участия в новогодних мероприятиях, акциях. Учреждения культуры и спорта в течение года привлекали несовершеннолетних, состоящих на различных видах учета в следующих мероприятиях: Пропаганда здорового образа жизни, Военно – патриотическое, Гражданско-правовое, Спортивно-оздоровительное Общекультурное, Молодежные акции, Деловая игра «Молодежь против СПИДа», Военно-патриотический концерт, посвященный 9 Мая, Диспут «Я-избиратель, я гражданин страны», Участие в легкоатлетической эстафете,  Акция «Бессмертный полк», Беседы и оформление стендов «Я — гражданин России», Сюжетно-ролевые игры «Подросток и закон», Городские праздники «Встреча Деда Мороза», «Масленица, и др. Благотворительные выставки художественных работ инвалидов, умельцев народного творчества Благотворительные цирковые представления, Профилактические игровые программы для детей, направленные на профилактику вредных привычек. Проведение интерактивных площадок на базе городской библиотеки. Большая работа по пропаганде художественной книги проводится. По пропаганде здорового образа жизни оформляются выставки книг, открытые просмотры литературы «Наркомания – знак беды», «Мы за здоровый образ жизни», проводятся дни информации, игровые и тематические программы «Кладовая витаминов», «День физкультурника», «В будущее без вредных привычек».  Правовые часы и викторины по профилактике дорожного травматизма «Дорога не прощает», «Будь внимателен на дороге», «Машина и пешеход». Литературные встречи с местными писателями и поэтами Литературные краеведческие выставки. Всего учреждениями культуры, молодёжной политики и спорта в 2018 году проведено 245 мероприятий, направленных на профилактику безнадзорности и правонарушений несовершеннолетних: акции, профилактические игры и площадки, беседы, мероприятия, направленные на формирование здорового образа жизни, по вовлечению в активную досуговую деятельность. </w:t>
      </w:r>
    </w:p>
    <w:p w:rsidR="00BE068A" w:rsidRPr="00105DFF" w:rsidRDefault="00BE068A" w:rsidP="00DE6860">
      <w:pPr>
        <w:spacing w:after="0"/>
        <w:ind w:firstLine="360"/>
        <w:jc w:val="both"/>
        <w:rPr>
          <w:rFonts w:ascii="Times New Roman" w:hAnsi="Times New Roman"/>
          <w:sz w:val="26"/>
          <w:szCs w:val="26"/>
        </w:rPr>
      </w:pPr>
      <w:r w:rsidRPr="00105DFF">
        <w:rPr>
          <w:rFonts w:ascii="Times New Roman" w:hAnsi="Times New Roman"/>
          <w:sz w:val="26"/>
          <w:szCs w:val="26"/>
        </w:rPr>
        <w:t>По итогам работы 9 месяцев наблюдается рост подростковой преступности с 7 в 2017,  до 8 в 2018. Общественно опасных деяний, совершенных несовершеннолетними до достижения возраста, с которого наступает уголовная ответственность – 13 (АППГ – 12).</w:t>
      </w:r>
    </w:p>
    <w:p w:rsidR="00BE068A" w:rsidRPr="00105DFF" w:rsidRDefault="00BE068A" w:rsidP="009B0DAE">
      <w:pPr>
        <w:spacing w:after="0"/>
        <w:ind w:firstLine="301"/>
        <w:jc w:val="both"/>
        <w:rPr>
          <w:rFonts w:ascii="Times New Roman" w:hAnsi="Times New Roman"/>
          <w:sz w:val="26"/>
          <w:szCs w:val="26"/>
        </w:rPr>
      </w:pPr>
      <w:r w:rsidRPr="00105DFF">
        <w:rPr>
          <w:rFonts w:ascii="Times New Roman" w:hAnsi="Times New Roman"/>
          <w:sz w:val="26"/>
          <w:szCs w:val="26"/>
        </w:rPr>
        <w:t xml:space="preserve">В целях исправления девиантного поведения детей и подростков и  для стабилизации числа общественно опасных деяний несовершеннолетние направляются в ШЗТ. В комиссии  ведется банк данных  о несовершеннолетних, направленных по решению суда в школу закрытого типа, на отчетную дату в ШЗТ обучаются 6 подростков: </w:t>
      </w:r>
    </w:p>
    <w:p w:rsidR="00BE068A" w:rsidRPr="00105DFF" w:rsidRDefault="00BE068A" w:rsidP="009B0DAE">
      <w:pPr>
        <w:spacing w:after="0"/>
        <w:ind w:firstLine="301"/>
        <w:jc w:val="both"/>
        <w:rPr>
          <w:rFonts w:ascii="Times New Roman" w:hAnsi="Times New Roman"/>
          <w:sz w:val="26"/>
          <w:szCs w:val="26"/>
        </w:rPr>
      </w:pPr>
      <w:r w:rsidRPr="00105DFF">
        <w:rPr>
          <w:rFonts w:ascii="Times New Roman" w:hAnsi="Times New Roman"/>
          <w:sz w:val="26"/>
          <w:szCs w:val="26"/>
        </w:rPr>
        <w:t>31.12.2015, дата возвращения декабрь 2018 года;</w:t>
      </w:r>
    </w:p>
    <w:p w:rsidR="00BE068A" w:rsidRPr="00105DFF" w:rsidRDefault="00BE068A" w:rsidP="009B0DAE">
      <w:pPr>
        <w:spacing w:after="0"/>
        <w:ind w:firstLine="301"/>
        <w:jc w:val="both"/>
        <w:rPr>
          <w:rFonts w:ascii="Times New Roman" w:hAnsi="Times New Roman"/>
          <w:sz w:val="26"/>
          <w:szCs w:val="26"/>
        </w:rPr>
      </w:pPr>
      <w:r w:rsidRPr="00105DFF">
        <w:rPr>
          <w:rFonts w:ascii="Times New Roman" w:hAnsi="Times New Roman"/>
          <w:sz w:val="26"/>
          <w:szCs w:val="26"/>
        </w:rPr>
        <w:t>26.02.2016, дата возвращения февраль 2019 года;</w:t>
      </w:r>
    </w:p>
    <w:p w:rsidR="00BE068A" w:rsidRPr="00105DFF" w:rsidRDefault="00BE068A" w:rsidP="009B0DAE">
      <w:pPr>
        <w:spacing w:after="0"/>
        <w:ind w:firstLine="301"/>
        <w:jc w:val="both"/>
        <w:rPr>
          <w:rFonts w:ascii="Times New Roman" w:hAnsi="Times New Roman"/>
          <w:sz w:val="26"/>
          <w:szCs w:val="26"/>
        </w:rPr>
      </w:pPr>
      <w:r w:rsidRPr="00105DFF">
        <w:rPr>
          <w:rFonts w:ascii="Times New Roman" w:hAnsi="Times New Roman"/>
          <w:sz w:val="26"/>
          <w:szCs w:val="26"/>
        </w:rPr>
        <w:t>01.11.2017, дата возвращения ноябрь 2020 года;</w:t>
      </w:r>
    </w:p>
    <w:p w:rsidR="00BE068A" w:rsidRPr="00105DFF" w:rsidRDefault="00BE068A" w:rsidP="009B0DAE">
      <w:pPr>
        <w:spacing w:after="0"/>
        <w:ind w:firstLine="301"/>
        <w:jc w:val="both"/>
        <w:rPr>
          <w:rFonts w:ascii="Times New Roman" w:hAnsi="Times New Roman"/>
          <w:sz w:val="26"/>
          <w:szCs w:val="26"/>
        </w:rPr>
      </w:pPr>
      <w:r w:rsidRPr="00105DFF">
        <w:rPr>
          <w:rFonts w:ascii="Times New Roman" w:hAnsi="Times New Roman"/>
          <w:sz w:val="26"/>
          <w:szCs w:val="26"/>
        </w:rPr>
        <w:t>25.12.2017, дата возвращения декабрь 2020 года;</w:t>
      </w:r>
    </w:p>
    <w:p w:rsidR="00BE068A" w:rsidRPr="00105DFF" w:rsidRDefault="00BE068A" w:rsidP="009B0DAE">
      <w:pPr>
        <w:spacing w:after="0"/>
        <w:ind w:firstLine="301"/>
        <w:jc w:val="both"/>
        <w:rPr>
          <w:rFonts w:ascii="Times New Roman" w:hAnsi="Times New Roman"/>
          <w:sz w:val="26"/>
          <w:szCs w:val="26"/>
        </w:rPr>
      </w:pPr>
      <w:r w:rsidRPr="00105DFF">
        <w:rPr>
          <w:rFonts w:ascii="Times New Roman" w:hAnsi="Times New Roman"/>
          <w:sz w:val="26"/>
          <w:szCs w:val="26"/>
        </w:rPr>
        <w:t>25.12.2017, дата возвращения декабрь 2020 года;</w:t>
      </w:r>
    </w:p>
    <w:p w:rsidR="00BE068A" w:rsidRPr="00105DFF" w:rsidRDefault="00BE068A" w:rsidP="005E3D55">
      <w:pPr>
        <w:spacing w:after="0"/>
        <w:ind w:firstLine="301"/>
        <w:jc w:val="both"/>
        <w:rPr>
          <w:rFonts w:ascii="Times New Roman" w:hAnsi="Times New Roman"/>
          <w:sz w:val="26"/>
          <w:szCs w:val="26"/>
        </w:rPr>
      </w:pPr>
      <w:r w:rsidRPr="00105DFF">
        <w:rPr>
          <w:rFonts w:ascii="Times New Roman" w:hAnsi="Times New Roman"/>
          <w:sz w:val="26"/>
          <w:szCs w:val="26"/>
        </w:rPr>
        <w:t>05.04.2018, дата возвращения апрель 2021 года.</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Значительное место в работе комиссии составляет работа с административным материалом. С целью совершенствования системы учёта административных материалов, поступающих в комиссию по делам несовершеннолетних и защите их прав ежемесячно проводится сверка с ОП, службой приставов по взысканию административных штрафов. </w:t>
      </w:r>
    </w:p>
    <w:p w:rsidR="00BE068A" w:rsidRPr="00105DFF" w:rsidRDefault="00BE068A" w:rsidP="00E022A0">
      <w:pPr>
        <w:spacing w:after="0"/>
        <w:ind w:firstLine="708"/>
        <w:jc w:val="both"/>
        <w:rPr>
          <w:rFonts w:ascii="Times New Roman" w:hAnsi="Times New Roman"/>
          <w:sz w:val="26"/>
          <w:szCs w:val="26"/>
        </w:rPr>
      </w:pPr>
      <w:r w:rsidRPr="00105DFF">
        <w:rPr>
          <w:rFonts w:ascii="Times New Roman" w:hAnsi="Times New Roman"/>
          <w:sz w:val="26"/>
          <w:szCs w:val="26"/>
        </w:rPr>
        <w:t xml:space="preserve">За отчетный период было рассмотрено 178 материалов (АППГ - 203), из них: - 139 (АППГ -172)  протоколов в отношении родителей, законных представителей несовершеннолетних (по ч. 1 ст. 5.35 КоАП РФ — 133 протоколов (АППГ — 171), по ст. 20.22 КоАП РФ — 6 (АППГ - 3 )); - 39 (АППГ – 28)  материала в отношении несовершеннолетних, из них  14 (АППГ – 9) протоколов (ст.20.21 – 4 (АППГ – 0); ст. 6.8 – 1 (АППГ – 0), ст. 6.11- 1 (АППГ -0), 7 протоколов за нарушение правил дорожной безопасности (АППГ- 4). Субъектами системы профилактики проводится работа по недопущению случаев вовлечения несовершеннолетних в совершение преступлений и антиобщественных действий: За отчетный период совершено самовольных уходов несовершеннолетних из семей -2 (АППГ – 9), из приюта – 4 (АППГ-0), фактов употребления несовершеннолетними наркотических веществ – 0 (АППГ – 4), фактов жестокого обращения с детьми – 0 (АППГ-0), суицидов – 1 (АППГ-1).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Субъектами системы профилактики охвачены все аспекты деятельности несовершеннолетних. Однако сохраняются предпосылки роста правонарушений и безнадзорности несовершеннолетних, а также наблюдается тенденция роста преступности несовершеннолетних, нарушение их прав и законных интересов родителями несовершеннолетних, иными лицами.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В связи с этим, перед органами системы профилактики поставлены задачи и  поручения: 1. Продолжить работу по приоритетным направлениям в 2018 году: - защита детей от жестокого обращения, предотвращения сексуального насилия над детьми и преступлений против половой неприкосновенности;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профилактика самовольных уходов несовершеннолетних;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раннее выявление фактов детского и семейного неблагополучия детей, жестокого обращения с детьми;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профилактика гибели детей от неестественных причин, предупреждение суицидов;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предупреждение совершения преступлений, раннее выявление несовершеннолетних, склонных к совершению правонарушений и преступлений;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профилактика рецидивной преступности несовершеннолетних;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оценка эффективности деятельности органов и учреждений системы профилактики. </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2. Повысить уровень и качество профилактической работы с несовершеннолетними и семьями, состоящими на всех видах учета;</w:t>
      </w:r>
    </w:p>
    <w:p w:rsidR="00BE068A" w:rsidRPr="00105DFF" w:rsidRDefault="00BE068A" w:rsidP="00AA2AA4">
      <w:pPr>
        <w:spacing w:after="0"/>
        <w:jc w:val="both"/>
        <w:rPr>
          <w:rFonts w:ascii="Times New Roman" w:hAnsi="Times New Roman"/>
          <w:sz w:val="26"/>
          <w:szCs w:val="26"/>
        </w:rPr>
      </w:pPr>
      <w:r w:rsidRPr="00105DFF">
        <w:rPr>
          <w:rFonts w:ascii="Times New Roman" w:hAnsi="Times New Roman"/>
          <w:sz w:val="26"/>
          <w:szCs w:val="26"/>
        </w:rPr>
        <w:t xml:space="preserve"> - обеспечить в течение всего периода информации о ребенке, семье, конкретных предложений по мероприятиям для включения в индивидуальную программу реабилитации, информации о динамике семейной ситуации, проведенной профилактической работе, выполнении всех запланированных в индивидуальной программе реабилитации мероприятий (либо с указанием причин невыполненных мероприятий), результатах работы и мотивированных предложений по дальнейшим мерам. </w:t>
      </w:r>
    </w:p>
    <w:sectPr w:rsidR="00BE068A" w:rsidRPr="00105DFF" w:rsidSect="00105DFF">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8A" w:rsidRDefault="00BE068A" w:rsidP="009A3DD2">
      <w:pPr>
        <w:spacing w:after="0" w:line="240" w:lineRule="auto"/>
      </w:pPr>
      <w:r>
        <w:separator/>
      </w:r>
    </w:p>
  </w:endnote>
  <w:endnote w:type="continuationSeparator" w:id="1">
    <w:p w:rsidR="00BE068A" w:rsidRDefault="00BE068A" w:rsidP="009A3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8A" w:rsidRDefault="00BE068A">
    <w:pPr>
      <w:pStyle w:val="Footer"/>
      <w:jc w:val="right"/>
    </w:pPr>
    <w:fldSimple w:instr=" PAGE   \* MERGEFORMAT ">
      <w:r>
        <w:rPr>
          <w:noProof/>
        </w:rPr>
        <w:t>1</w:t>
      </w:r>
    </w:fldSimple>
  </w:p>
  <w:p w:rsidR="00BE068A" w:rsidRDefault="00BE0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8A" w:rsidRDefault="00BE068A" w:rsidP="009A3DD2">
      <w:pPr>
        <w:spacing w:after="0" w:line="240" w:lineRule="auto"/>
      </w:pPr>
      <w:r>
        <w:separator/>
      </w:r>
    </w:p>
  </w:footnote>
  <w:footnote w:type="continuationSeparator" w:id="1">
    <w:p w:rsidR="00BE068A" w:rsidRDefault="00BE068A" w:rsidP="009A3D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B98"/>
    <w:rsid w:val="00017C38"/>
    <w:rsid w:val="00086DDE"/>
    <w:rsid w:val="00105DFF"/>
    <w:rsid w:val="001A2385"/>
    <w:rsid w:val="001F0713"/>
    <w:rsid w:val="00223DC1"/>
    <w:rsid w:val="002C1122"/>
    <w:rsid w:val="003146E4"/>
    <w:rsid w:val="00375E22"/>
    <w:rsid w:val="003B192C"/>
    <w:rsid w:val="00411E74"/>
    <w:rsid w:val="00423150"/>
    <w:rsid w:val="00433ACC"/>
    <w:rsid w:val="00444E32"/>
    <w:rsid w:val="00501586"/>
    <w:rsid w:val="005870B5"/>
    <w:rsid w:val="005E3D55"/>
    <w:rsid w:val="006A1479"/>
    <w:rsid w:val="006A41C8"/>
    <w:rsid w:val="006C43A5"/>
    <w:rsid w:val="0072137A"/>
    <w:rsid w:val="00762768"/>
    <w:rsid w:val="0076609B"/>
    <w:rsid w:val="00772553"/>
    <w:rsid w:val="00792B29"/>
    <w:rsid w:val="007E388E"/>
    <w:rsid w:val="008F66FE"/>
    <w:rsid w:val="009A3DD2"/>
    <w:rsid w:val="009B0DAE"/>
    <w:rsid w:val="00A07F2C"/>
    <w:rsid w:val="00AA2AA4"/>
    <w:rsid w:val="00AE1B4B"/>
    <w:rsid w:val="00B24D6C"/>
    <w:rsid w:val="00BE068A"/>
    <w:rsid w:val="00C04D52"/>
    <w:rsid w:val="00C05A3C"/>
    <w:rsid w:val="00CA2BE0"/>
    <w:rsid w:val="00D012F8"/>
    <w:rsid w:val="00D10759"/>
    <w:rsid w:val="00D2133F"/>
    <w:rsid w:val="00D569C9"/>
    <w:rsid w:val="00DE6860"/>
    <w:rsid w:val="00E022A0"/>
    <w:rsid w:val="00E742CD"/>
    <w:rsid w:val="00EA65B1"/>
    <w:rsid w:val="00ED0826"/>
    <w:rsid w:val="00F35DA1"/>
    <w:rsid w:val="00F40B98"/>
    <w:rsid w:val="00F52323"/>
    <w:rsid w:val="00F742D1"/>
    <w:rsid w:val="00F94D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A3DD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A3DD2"/>
    <w:rPr>
      <w:rFonts w:cs="Times New Roman"/>
    </w:rPr>
  </w:style>
  <w:style w:type="paragraph" w:styleId="Footer">
    <w:name w:val="footer"/>
    <w:basedOn w:val="Normal"/>
    <w:link w:val="FooterChar"/>
    <w:uiPriority w:val="99"/>
    <w:rsid w:val="009A3D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A3DD2"/>
    <w:rPr>
      <w:rFonts w:cs="Times New Roman"/>
    </w:rPr>
  </w:style>
  <w:style w:type="character" w:customStyle="1" w:styleId="FontStyle17">
    <w:name w:val="Font Style17"/>
    <w:basedOn w:val="DefaultParagraphFont"/>
    <w:uiPriority w:val="99"/>
    <w:rsid w:val="00F35DA1"/>
    <w:rPr>
      <w:rFonts w:ascii="Times New Roman" w:hAnsi="Times New Roman" w:cs="Times New Roman"/>
      <w:b/>
      <w:bCs/>
      <w:sz w:val="24"/>
      <w:szCs w:val="24"/>
    </w:rPr>
  </w:style>
  <w:style w:type="character" w:customStyle="1" w:styleId="FontStyle12">
    <w:name w:val="Font Style12"/>
    <w:basedOn w:val="DefaultParagraphFont"/>
    <w:uiPriority w:val="99"/>
    <w:rsid w:val="009B0DA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474</TotalTime>
  <Pages>9</Pages>
  <Words>3520</Words>
  <Characters>20070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Вовк</dc:creator>
  <cp:keywords/>
  <dc:description/>
  <cp:lastModifiedBy>Us</cp:lastModifiedBy>
  <cp:revision>25</cp:revision>
  <cp:lastPrinted>2018-10-15T05:30:00Z</cp:lastPrinted>
  <dcterms:created xsi:type="dcterms:W3CDTF">2018-10-02T00:13:00Z</dcterms:created>
  <dcterms:modified xsi:type="dcterms:W3CDTF">2018-10-16T06:27:00Z</dcterms:modified>
</cp:coreProperties>
</file>